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8A255" w14:textId="77777777" w:rsidR="00147B56" w:rsidRDefault="00147B56" w:rsidP="00147B56">
      <w:pPr>
        <w:jc w:val="center"/>
        <w:rPr>
          <w:sz w:val="76"/>
          <w:szCs w:val="76"/>
        </w:rPr>
      </w:pPr>
      <w:r>
        <w:rPr>
          <w:sz w:val="76"/>
          <w:szCs w:val="76"/>
        </w:rPr>
        <w:t>PERRY KINKAIDE &amp; Colleagues</w:t>
      </w:r>
    </w:p>
    <w:p w14:paraId="77683D50" w14:textId="77777777" w:rsidR="007816F1" w:rsidRDefault="007816F1" w:rsidP="00147B56">
      <w:pPr>
        <w:jc w:val="center"/>
        <w:rPr>
          <w:sz w:val="76"/>
          <w:szCs w:val="76"/>
        </w:rPr>
      </w:pPr>
    </w:p>
    <w:p w14:paraId="75052D3B" w14:textId="77777777" w:rsidR="007816F1" w:rsidRDefault="00BB28ED" w:rsidP="007816F1">
      <w:pPr>
        <w:jc w:val="center"/>
        <w:rPr>
          <w:rFonts w:ascii="Baskerville Old Face" w:hAnsi="Baskerville Old Face"/>
          <w:b/>
          <w:sz w:val="96"/>
          <w:szCs w:val="96"/>
        </w:rPr>
      </w:pPr>
      <w:r w:rsidRPr="00BB28ED">
        <w:rPr>
          <w:rFonts w:ascii="Baskerville Old Face" w:hAnsi="Baskerville Old Face"/>
          <w:b/>
          <w:sz w:val="96"/>
          <w:szCs w:val="96"/>
        </w:rPr>
        <w:t>Navigating the Currents: Building Resilience and Adaptability in a Changing World</w:t>
      </w:r>
    </w:p>
    <w:p w14:paraId="62A52459" w14:textId="77777777" w:rsidR="00BB28ED" w:rsidRPr="00BB28ED" w:rsidRDefault="00BB28ED" w:rsidP="007816F1">
      <w:pPr>
        <w:jc w:val="center"/>
        <w:rPr>
          <w:rFonts w:ascii="Baskerville Old Face" w:hAnsi="Baskerville Old Face"/>
          <w:b/>
          <w:sz w:val="96"/>
          <w:szCs w:val="96"/>
        </w:rPr>
      </w:pPr>
    </w:p>
    <w:p w14:paraId="7470442B" w14:textId="77777777" w:rsidR="00147B56" w:rsidRDefault="002B0BD6" w:rsidP="00BB28ED">
      <w:pPr>
        <w:jc w:val="center"/>
      </w:pPr>
      <w:r w:rsidRPr="002B0BD6">
        <w:rPr>
          <w:noProof/>
        </w:rPr>
        <w:drawing>
          <wp:inline distT="0" distB="0" distL="0" distR="0" wp14:anchorId="2124A196" wp14:editId="1557B277">
            <wp:extent cx="1905000" cy="182834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902762" cy="1826192"/>
                    </a:xfrm>
                    <a:prstGeom prst="rect">
                      <a:avLst/>
                    </a:prstGeom>
                  </pic:spPr>
                </pic:pic>
              </a:graphicData>
            </a:graphic>
          </wp:inline>
        </w:drawing>
      </w:r>
    </w:p>
    <w:p w14:paraId="11F41DA9" w14:textId="77777777" w:rsidR="00366725" w:rsidRDefault="00366725" w:rsidP="00366725">
      <w:pPr>
        <w:jc w:val="right"/>
      </w:pPr>
      <w:r>
        <w:t>January 4, 2025</w:t>
      </w:r>
    </w:p>
    <w:p w14:paraId="5D228F92" w14:textId="77777777" w:rsidR="00366725" w:rsidRPr="00F906D6" w:rsidRDefault="00366725" w:rsidP="00147B56">
      <w:pPr>
        <w:spacing w:after="0"/>
        <w:jc w:val="center"/>
        <w:rPr>
          <w:rFonts w:ascii="Lucida Calligraphy" w:eastAsia="Times New Roman" w:hAnsi="Lucida Calligraphy" w:cs="Times New Roman"/>
          <w:bCs/>
          <w:sz w:val="28"/>
          <w:szCs w:val="28"/>
        </w:rPr>
      </w:pPr>
      <w:r>
        <w:br w:type="page"/>
      </w:r>
      <w:r w:rsidRPr="00F906D6">
        <w:rPr>
          <w:rFonts w:ascii="Lucida Calligraphy" w:eastAsia="Times New Roman" w:hAnsi="Lucida Calligraphy" w:cs="Times New Roman"/>
          <w:bCs/>
          <w:sz w:val="28"/>
          <w:szCs w:val="28"/>
        </w:rPr>
        <w:lastRenderedPageBreak/>
        <w:t>Preface</w:t>
      </w:r>
    </w:p>
    <w:p w14:paraId="11EAB034"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In the face of relentless technological progression, environmental crises, and global economic fluctuations, the need for resilience and adaptability h</w:t>
      </w:r>
      <w:r w:rsidR="00CD0F66">
        <w:rPr>
          <w:rFonts w:ascii="Century" w:eastAsia="Times New Roman" w:hAnsi="Century" w:cs="Times New Roman"/>
          <w:sz w:val="24"/>
          <w:szCs w:val="24"/>
        </w:rPr>
        <w:t xml:space="preserve">as never been more pronounced. </w:t>
      </w:r>
      <w:r w:rsidRPr="00CD0F66">
        <w:rPr>
          <w:rFonts w:ascii="Century" w:eastAsia="Times New Roman" w:hAnsi="Century" w:cs="Times New Roman"/>
          <w:sz w:val="24"/>
          <w:szCs w:val="24"/>
          <w:u w:val="single"/>
        </w:rPr>
        <w:t>Navigating the Currents: Building Resilience and Adaptability in a Changing World</w:t>
      </w:r>
      <w:r w:rsidRPr="00F906D6">
        <w:rPr>
          <w:rFonts w:ascii="Century" w:eastAsia="Times New Roman" w:hAnsi="Century" w:cs="Times New Roman"/>
          <w:sz w:val="24"/>
          <w:szCs w:val="24"/>
        </w:rPr>
        <w:t xml:space="preserve"> is designed as a guide for understanding and cultivating these essential qualities, crucial for thriving in today’s dynamic environment.</w:t>
      </w:r>
    </w:p>
    <w:p w14:paraId="73767E66"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This book expands upon traditional concepts of resilience and adaptability, exploring them through the lens of personal experiences, corporate strategies, and national policies. Each chapter delves into different facets of resilience—from the psychological aspects that sustain individuals through adversity, to the strategic agility that enables businesses to remain competitive, to the policies that prepare nations for unforeseen challenges.</w:t>
      </w:r>
    </w:p>
    <w:p w14:paraId="23DC0226"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We begin by examining the profound effects of constant change on our psychological well-being and societal structures. Subsequent chapters address the economic shifts that disproportionately impact vulnerable populations, with a particular focus on the "feminization of poverty," a critical issue highlighted in various scholarly discussions and practical analyses. This concept, which describes the disproportionate impact of poverty on women, is explored through new theoretical insights and enriched with contemporary case studies that illustrate the resilience of women in diverse socio-economic contexts.</w:t>
      </w:r>
    </w:p>
    <w:p w14:paraId="4A4B1F48"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The book also highlights innovative educational practices that equip future generations with resilience skills, discusses corporate and national strategies to build adaptive capacities, and showcases groundbreaking initiatives in community resilience. In doing so, it provides readers with a range of perspectives and solutions, from the micro to the macro level.</w:t>
      </w:r>
    </w:p>
    <w:p w14:paraId="3EFBDED4"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Furthermore, each chapter not only narrates stories of resilience but also integrates multiple new case studies that reflect successful strategies and interventions from around the globe. These practical examples serve to inspire and guide stakeholders in all sectors to foster an environment conducive to resilience and adaptability.</w:t>
      </w:r>
    </w:p>
    <w:p w14:paraId="5FA04467"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As we conclude with an epilogue that reflects on our collective journey through the currents of change, this book aims to instill a sense of hope and determination, reinforcing the belief that resilience and adaptability are not innate traits but skills that can be developed and strengthened over time.</w:t>
      </w:r>
    </w:p>
    <w:p w14:paraId="226D1802"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This book is for policymakers, business leaders, educators, and anyone interested in understanding the complexities of maintaining stability and promoting growth in today’s unpredictable world. It offers a blueprint for building a resilient society that not only survives but thrives amid the challenges of the 21st century.</w:t>
      </w:r>
    </w:p>
    <w:p w14:paraId="4E3ED07B" w14:textId="77777777" w:rsidR="00366725" w:rsidRPr="000A30B6" w:rsidRDefault="00366725" w:rsidP="00CD0F66">
      <w:pPr>
        <w:spacing w:before="100" w:beforeAutospacing="1" w:after="100" w:afterAutospacing="1" w:line="240" w:lineRule="auto"/>
        <w:jc w:val="center"/>
        <w:rPr>
          <w:rFonts w:ascii="Century" w:hAnsi="Century"/>
          <w:i/>
          <w:sz w:val="28"/>
          <w:szCs w:val="28"/>
        </w:rPr>
      </w:pPr>
      <w:r w:rsidRPr="00366725">
        <w:rPr>
          <w:rFonts w:ascii="Times New Roman" w:eastAsia="Times New Roman" w:hAnsi="Times New Roman" w:cs="Times New Roman"/>
          <w:sz w:val="24"/>
          <w:szCs w:val="24"/>
        </w:rPr>
        <w:lastRenderedPageBreak/>
        <w:t>.</w:t>
      </w:r>
      <w:r w:rsidRPr="000A30B6">
        <w:rPr>
          <w:rFonts w:ascii="Century" w:hAnsi="Century"/>
          <w:i/>
          <w:sz w:val="28"/>
          <w:szCs w:val="28"/>
        </w:rPr>
        <w:t>Contents</w:t>
      </w:r>
    </w:p>
    <w:p w14:paraId="5AD0CAA9" w14:textId="77777777" w:rsidR="000A30B6" w:rsidRPr="000A30B6" w:rsidRDefault="000A30B6" w:rsidP="000A30B6">
      <w:pPr>
        <w:pStyle w:val="Heading3"/>
        <w:spacing w:before="0" w:beforeAutospacing="0" w:after="0" w:afterAutospacing="0"/>
        <w:rPr>
          <w:rFonts w:ascii="Century" w:hAnsi="Century"/>
          <w:b w:val="0"/>
          <w:i/>
          <w:sz w:val="24"/>
          <w:szCs w:val="24"/>
        </w:rPr>
      </w:pPr>
      <w:r w:rsidRPr="000A30B6">
        <w:rPr>
          <w:rFonts w:ascii="Century" w:hAnsi="Century"/>
          <w:b w:val="0"/>
          <w:i/>
          <w:sz w:val="24"/>
          <w:szCs w:val="24"/>
        </w:rPr>
        <w:t>Preface</w:t>
      </w:r>
    </w:p>
    <w:p w14:paraId="16FB9648" w14:textId="77777777" w:rsidR="00366725" w:rsidRPr="000A30B6" w:rsidRDefault="000A30B6" w:rsidP="000A30B6">
      <w:pPr>
        <w:pStyle w:val="Heading3"/>
        <w:spacing w:before="240" w:beforeAutospacing="0" w:after="0" w:afterAutospacing="0"/>
        <w:rPr>
          <w:rFonts w:ascii="Century" w:hAnsi="Century"/>
          <w:b w:val="0"/>
          <w:i/>
          <w:sz w:val="24"/>
          <w:szCs w:val="24"/>
        </w:rPr>
      </w:pPr>
      <w:r w:rsidRPr="000A30B6">
        <w:rPr>
          <w:rFonts w:ascii="Century" w:hAnsi="Century"/>
          <w:b w:val="0"/>
          <w:i/>
          <w:sz w:val="24"/>
          <w:szCs w:val="24"/>
        </w:rPr>
        <w:t>Contents</w:t>
      </w:r>
    </w:p>
    <w:p w14:paraId="4CC0F650" w14:textId="77777777" w:rsidR="00BB28ED" w:rsidRPr="00BB28ED" w:rsidRDefault="00BB28ED" w:rsidP="00BB28ED">
      <w:pPr>
        <w:spacing w:before="100" w:beforeAutospacing="1" w:after="100" w:afterAutospacing="1" w:line="240" w:lineRule="auto"/>
        <w:rPr>
          <w:rFonts w:ascii="Century" w:eastAsia="Times New Roman" w:hAnsi="Century" w:cs="Times New Roman"/>
          <w:sz w:val="24"/>
          <w:szCs w:val="24"/>
        </w:rPr>
      </w:pPr>
      <w:r w:rsidRPr="00C9375E">
        <w:rPr>
          <w:rFonts w:ascii="Century" w:eastAsia="Times New Roman" w:hAnsi="Century" w:cs="Times New Roman"/>
          <w:sz w:val="24"/>
          <w:szCs w:val="24"/>
        </w:rPr>
        <w:t xml:space="preserve">Chapter 1. </w:t>
      </w:r>
      <w:r w:rsidRPr="00C9375E">
        <w:rPr>
          <w:rFonts w:ascii="Century" w:eastAsia="Times New Roman" w:hAnsi="Century" w:cs="Times New Roman"/>
          <w:bCs/>
          <w:sz w:val="24"/>
          <w:szCs w:val="24"/>
        </w:rPr>
        <w:t>The New Reality of Constant Change</w:t>
      </w:r>
      <w:r w:rsidRPr="00BB28ED">
        <w:rPr>
          <w:rFonts w:ascii="Century" w:eastAsia="Times New Roman" w:hAnsi="Century" w:cs="Times New Roman"/>
          <w:sz w:val="24"/>
          <w:szCs w:val="24"/>
        </w:rPr>
        <w:t>.</w:t>
      </w:r>
    </w:p>
    <w:p w14:paraId="21B630B5" w14:textId="77777777" w:rsidR="00BB28ED" w:rsidRPr="00C9375E" w:rsidRDefault="00BB28ED" w:rsidP="00BB28ED">
      <w:pPr>
        <w:spacing w:before="100" w:beforeAutospacing="1" w:after="100" w:afterAutospacing="1" w:line="240" w:lineRule="auto"/>
        <w:rPr>
          <w:rFonts w:ascii="Century" w:eastAsia="Times New Roman" w:hAnsi="Century" w:cs="Times New Roman"/>
          <w:bCs/>
          <w:sz w:val="24"/>
          <w:szCs w:val="24"/>
        </w:rPr>
      </w:pPr>
      <w:r w:rsidRPr="00C9375E">
        <w:rPr>
          <w:rFonts w:ascii="Century" w:eastAsia="Times New Roman" w:hAnsi="Century" w:cs="Times New Roman"/>
          <w:sz w:val="24"/>
          <w:szCs w:val="24"/>
        </w:rPr>
        <w:t xml:space="preserve">Chapter 2. </w:t>
      </w:r>
      <w:r w:rsidRPr="00BB28ED">
        <w:rPr>
          <w:rFonts w:ascii="Century" w:eastAsia="Times New Roman" w:hAnsi="Century" w:cs="Times New Roman"/>
          <w:sz w:val="24"/>
          <w:szCs w:val="24"/>
        </w:rPr>
        <w:t xml:space="preserve"> </w:t>
      </w:r>
      <w:r w:rsidRPr="00C9375E">
        <w:rPr>
          <w:rFonts w:ascii="Century" w:eastAsia="Times New Roman" w:hAnsi="Century" w:cs="Times New Roman"/>
          <w:bCs/>
          <w:sz w:val="24"/>
          <w:szCs w:val="24"/>
        </w:rPr>
        <w:t>Economic Shifts and the Feminization of Poverty</w:t>
      </w:r>
    </w:p>
    <w:p w14:paraId="65775AD5" w14:textId="77777777" w:rsidR="00BB28ED" w:rsidRPr="00BB28ED" w:rsidRDefault="00BB28ED" w:rsidP="00BB28ED">
      <w:pPr>
        <w:spacing w:before="100" w:beforeAutospacing="1" w:after="100" w:afterAutospacing="1" w:line="240" w:lineRule="auto"/>
        <w:rPr>
          <w:rFonts w:ascii="Century" w:eastAsia="Times New Roman" w:hAnsi="Century" w:cs="Times New Roman"/>
          <w:sz w:val="24"/>
          <w:szCs w:val="24"/>
        </w:rPr>
      </w:pPr>
      <w:r w:rsidRPr="00C9375E">
        <w:rPr>
          <w:rFonts w:ascii="Century" w:eastAsia="Times New Roman" w:hAnsi="Century" w:cs="Times New Roman"/>
          <w:bCs/>
          <w:sz w:val="24"/>
          <w:szCs w:val="24"/>
        </w:rPr>
        <w:t xml:space="preserve">Chapter 3. </w:t>
      </w:r>
      <w:r w:rsidRPr="00BB28ED">
        <w:rPr>
          <w:rFonts w:ascii="Century" w:eastAsia="Times New Roman" w:hAnsi="Century" w:cs="Times New Roman"/>
          <w:sz w:val="24"/>
          <w:szCs w:val="24"/>
        </w:rPr>
        <w:t xml:space="preserve"> </w:t>
      </w:r>
      <w:r w:rsidRPr="00C9375E">
        <w:rPr>
          <w:rFonts w:ascii="Century" w:eastAsia="Times New Roman" w:hAnsi="Century" w:cs="Times New Roman"/>
          <w:bCs/>
          <w:sz w:val="24"/>
          <w:szCs w:val="24"/>
        </w:rPr>
        <w:t>Personal Resilience in a High-Pressure World</w:t>
      </w:r>
    </w:p>
    <w:p w14:paraId="2EE4775F" w14:textId="77777777" w:rsidR="00BB28ED" w:rsidRPr="00BB28ED" w:rsidRDefault="00BB28ED" w:rsidP="00BB28ED">
      <w:pPr>
        <w:spacing w:before="100" w:beforeAutospacing="1" w:after="100" w:afterAutospacing="1" w:line="240" w:lineRule="auto"/>
        <w:rPr>
          <w:rFonts w:ascii="Century" w:eastAsia="Times New Roman" w:hAnsi="Century" w:cs="Times New Roman"/>
          <w:sz w:val="24"/>
          <w:szCs w:val="24"/>
        </w:rPr>
      </w:pPr>
      <w:r w:rsidRPr="00C9375E">
        <w:rPr>
          <w:rFonts w:ascii="Century" w:eastAsia="Times New Roman" w:hAnsi="Century" w:cs="Times New Roman"/>
          <w:sz w:val="24"/>
          <w:szCs w:val="24"/>
        </w:rPr>
        <w:t xml:space="preserve">Chapter 4. </w:t>
      </w:r>
      <w:r w:rsidRPr="00C9375E">
        <w:rPr>
          <w:rFonts w:ascii="Century" w:eastAsia="Times New Roman" w:hAnsi="Century" w:cs="Times New Roman"/>
          <w:bCs/>
          <w:sz w:val="24"/>
          <w:szCs w:val="24"/>
        </w:rPr>
        <w:t>Corporate Adaptability in Volatile Markets</w:t>
      </w:r>
    </w:p>
    <w:p w14:paraId="0DC430C3" w14:textId="77777777" w:rsidR="00BB28ED" w:rsidRPr="00BB28ED" w:rsidRDefault="00BB28ED" w:rsidP="00BB28ED">
      <w:pPr>
        <w:spacing w:before="100" w:beforeAutospacing="1" w:after="100" w:afterAutospacing="1" w:line="240" w:lineRule="auto"/>
        <w:rPr>
          <w:rFonts w:ascii="Century" w:eastAsia="Times New Roman" w:hAnsi="Century" w:cs="Times New Roman"/>
          <w:sz w:val="24"/>
          <w:szCs w:val="24"/>
        </w:rPr>
      </w:pPr>
      <w:r w:rsidRPr="00C9375E">
        <w:rPr>
          <w:rFonts w:ascii="Century" w:eastAsia="Times New Roman" w:hAnsi="Century" w:cs="Times New Roman"/>
          <w:sz w:val="24"/>
          <w:szCs w:val="24"/>
        </w:rPr>
        <w:t xml:space="preserve">Chapter 5. </w:t>
      </w:r>
      <w:r w:rsidR="00C9375E" w:rsidRPr="00C9375E">
        <w:rPr>
          <w:rFonts w:ascii="Century" w:hAnsi="Century"/>
          <w:sz w:val="24"/>
          <w:szCs w:val="24"/>
        </w:rPr>
        <w:t>National and Global Responses to Unprecedented Changes</w:t>
      </w:r>
    </w:p>
    <w:p w14:paraId="3A8F53A0" w14:textId="77777777" w:rsidR="00BB28ED" w:rsidRPr="00BB28ED" w:rsidRDefault="00BB28ED" w:rsidP="00BB28ED">
      <w:pPr>
        <w:spacing w:before="100" w:beforeAutospacing="1" w:after="100" w:afterAutospacing="1" w:line="240" w:lineRule="auto"/>
        <w:rPr>
          <w:rFonts w:ascii="Century" w:eastAsia="Times New Roman" w:hAnsi="Century" w:cs="Times New Roman"/>
          <w:sz w:val="24"/>
          <w:szCs w:val="24"/>
        </w:rPr>
      </w:pPr>
      <w:r w:rsidRPr="00C9375E">
        <w:rPr>
          <w:rFonts w:ascii="Century" w:eastAsia="Times New Roman" w:hAnsi="Century" w:cs="Times New Roman"/>
          <w:sz w:val="24"/>
          <w:szCs w:val="24"/>
        </w:rPr>
        <w:t>Chapter 6.</w:t>
      </w:r>
      <w:r w:rsidRPr="00BB28ED">
        <w:rPr>
          <w:rFonts w:ascii="Century" w:eastAsia="Times New Roman" w:hAnsi="Century" w:cs="Times New Roman"/>
          <w:sz w:val="24"/>
          <w:szCs w:val="24"/>
        </w:rPr>
        <w:t xml:space="preserve"> </w:t>
      </w:r>
      <w:r w:rsidR="00C9375E" w:rsidRPr="00C9375E">
        <w:rPr>
          <w:rFonts w:ascii="Century" w:hAnsi="Century"/>
          <w:sz w:val="24"/>
          <w:szCs w:val="24"/>
        </w:rPr>
        <w:t>Educational Innovations to Combat Hopelessness</w:t>
      </w:r>
    </w:p>
    <w:p w14:paraId="2787F01A" w14:textId="77777777" w:rsidR="00C9375E" w:rsidRPr="00C9375E" w:rsidRDefault="00BB28ED" w:rsidP="00BB28ED">
      <w:pPr>
        <w:spacing w:before="100" w:beforeAutospacing="1" w:after="100" w:afterAutospacing="1" w:line="240" w:lineRule="auto"/>
        <w:rPr>
          <w:rFonts w:ascii="Century" w:hAnsi="Century"/>
          <w:sz w:val="24"/>
          <w:szCs w:val="24"/>
        </w:rPr>
      </w:pPr>
      <w:r w:rsidRPr="00C9375E">
        <w:rPr>
          <w:rFonts w:ascii="Century" w:eastAsia="Times New Roman" w:hAnsi="Century" w:cs="Times New Roman"/>
          <w:sz w:val="24"/>
          <w:szCs w:val="24"/>
        </w:rPr>
        <w:t xml:space="preserve">Chapter 7. </w:t>
      </w:r>
      <w:r w:rsidR="00C9375E" w:rsidRPr="00C9375E">
        <w:rPr>
          <w:rFonts w:ascii="Century" w:hAnsi="Century"/>
          <w:sz w:val="24"/>
          <w:szCs w:val="24"/>
        </w:rPr>
        <w:t>Mental Health in a High-Pressure World</w:t>
      </w:r>
    </w:p>
    <w:p w14:paraId="2512DA28" w14:textId="77777777" w:rsidR="00C9375E" w:rsidRPr="00F906D6" w:rsidRDefault="00BB28ED" w:rsidP="00BB28ED">
      <w:pPr>
        <w:spacing w:before="100" w:beforeAutospacing="1" w:after="100" w:afterAutospacing="1" w:line="240" w:lineRule="auto"/>
        <w:rPr>
          <w:rFonts w:ascii="Century" w:hAnsi="Century"/>
          <w:sz w:val="24"/>
          <w:szCs w:val="24"/>
        </w:rPr>
      </w:pPr>
      <w:r w:rsidRPr="00F906D6">
        <w:rPr>
          <w:rFonts w:ascii="Century" w:eastAsia="Times New Roman" w:hAnsi="Century" w:cs="Times New Roman"/>
          <w:bCs/>
          <w:sz w:val="24"/>
          <w:szCs w:val="24"/>
        </w:rPr>
        <w:t xml:space="preserve">Chapter 8. </w:t>
      </w:r>
      <w:r w:rsidR="00C9375E" w:rsidRPr="00F906D6">
        <w:rPr>
          <w:rFonts w:ascii="Century" w:hAnsi="Century"/>
          <w:sz w:val="24"/>
          <w:szCs w:val="24"/>
        </w:rPr>
        <w:t>Community, Connectivity, and Resilience</w:t>
      </w:r>
    </w:p>
    <w:p w14:paraId="5F47F9A9" w14:textId="77777777" w:rsidR="00BB28ED" w:rsidRPr="00F906D6" w:rsidRDefault="00BB28ED"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eastAsia="Times New Roman" w:hAnsi="Century" w:cs="Times New Roman"/>
          <w:sz w:val="24"/>
          <w:szCs w:val="24"/>
        </w:rPr>
        <w:t xml:space="preserve">Chapter 9. </w:t>
      </w:r>
      <w:r w:rsidR="00C9375E" w:rsidRPr="00F906D6">
        <w:rPr>
          <w:rFonts w:ascii="Century" w:hAnsi="Century"/>
          <w:sz w:val="24"/>
          <w:szCs w:val="24"/>
        </w:rPr>
        <w:t>The Psychological Safety Net: Creating Resilient Communities and Workplaces</w:t>
      </w:r>
    </w:p>
    <w:p w14:paraId="6741AD05" w14:textId="77777777" w:rsidR="00BB28ED" w:rsidRPr="00F906D6" w:rsidRDefault="00BB28ED" w:rsidP="00BB28ED">
      <w:pPr>
        <w:spacing w:before="100" w:beforeAutospacing="1" w:after="100" w:afterAutospacing="1" w:line="240" w:lineRule="auto"/>
        <w:rPr>
          <w:rFonts w:ascii="Century" w:eastAsia="Times New Roman" w:hAnsi="Century" w:cs="Times New Roman"/>
          <w:color w:val="FF0000"/>
          <w:sz w:val="24"/>
          <w:szCs w:val="24"/>
        </w:rPr>
      </w:pPr>
      <w:r w:rsidRPr="00F906D6">
        <w:rPr>
          <w:rFonts w:ascii="Century" w:eastAsia="Times New Roman" w:hAnsi="Century" w:cs="Times New Roman"/>
          <w:sz w:val="24"/>
          <w:szCs w:val="24"/>
        </w:rPr>
        <w:t xml:space="preserve">Chapter 10. </w:t>
      </w:r>
      <w:r w:rsidR="00C9375E" w:rsidRPr="00F906D6">
        <w:rPr>
          <w:rFonts w:ascii="Century" w:hAnsi="Century"/>
          <w:sz w:val="24"/>
          <w:szCs w:val="24"/>
        </w:rPr>
        <w:t>Leadership in Times of Flux: Navigating Change with Adaptability and Resilience</w:t>
      </w:r>
    </w:p>
    <w:p w14:paraId="5D9796D8" w14:textId="77777777" w:rsidR="00BB28ED" w:rsidRPr="00F906D6" w:rsidRDefault="00F906D6" w:rsidP="00BB28ED">
      <w:pPr>
        <w:spacing w:before="100" w:beforeAutospacing="1" w:after="100" w:afterAutospacing="1" w:line="240" w:lineRule="auto"/>
        <w:rPr>
          <w:rFonts w:ascii="Century" w:hAnsi="Century"/>
        </w:rPr>
      </w:pPr>
      <w:r>
        <w:rPr>
          <w:rFonts w:ascii="Century" w:eastAsia="Times New Roman" w:hAnsi="Century" w:cs="Times New Roman"/>
          <w:sz w:val="24"/>
          <w:szCs w:val="24"/>
        </w:rPr>
        <w:t>C</w:t>
      </w:r>
      <w:r w:rsidR="00BB28ED" w:rsidRPr="00F906D6">
        <w:rPr>
          <w:rFonts w:ascii="Century" w:eastAsia="Times New Roman" w:hAnsi="Century" w:cs="Times New Roman"/>
          <w:sz w:val="24"/>
          <w:szCs w:val="24"/>
        </w:rPr>
        <w:t xml:space="preserve">hapter 11. </w:t>
      </w:r>
      <w:r w:rsidR="00C9375E" w:rsidRPr="00F906D6">
        <w:rPr>
          <w:rFonts w:ascii="Century" w:hAnsi="Century"/>
        </w:rPr>
        <w:t>Fostering Innovation: Harnessing Creativity for Organizational Resilience</w:t>
      </w:r>
    </w:p>
    <w:p w14:paraId="1B82CA3E" w14:textId="77777777" w:rsidR="00C9375E" w:rsidRPr="00F906D6" w:rsidRDefault="00C9375E" w:rsidP="00BB28ED">
      <w:pPr>
        <w:spacing w:before="100" w:beforeAutospacing="1" w:after="100" w:afterAutospacing="1" w:line="240" w:lineRule="auto"/>
        <w:rPr>
          <w:rFonts w:ascii="Century" w:eastAsia="Times New Roman" w:hAnsi="Century" w:cs="Times New Roman"/>
          <w:sz w:val="24"/>
          <w:szCs w:val="24"/>
        </w:rPr>
      </w:pPr>
      <w:r w:rsidRPr="00F906D6">
        <w:rPr>
          <w:rFonts w:ascii="Century" w:hAnsi="Century"/>
          <w:sz w:val="24"/>
          <w:szCs w:val="24"/>
        </w:rPr>
        <w:t xml:space="preserve">Chapter 12. </w:t>
      </w:r>
      <w:r w:rsidR="00F906D6" w:rsidRPr="00F906D6">
        <w:rPr>
          <w:rFonts w:ascii="Century" w:hAnsi="Century"/>
          <w:sz w:val="24"/>
          <w:szCs w:val="24"/>
        </w:rPr>
        <w:t>Metrics of Hope: Measuring Resilience and Adaptability</w:t>
      </w:r>
    </w:p>
    <w:p w14:paraId="039563F9" w14:textId="77777777" w:rsidR="00366725" w:rsidRPr="00F906D6" w:rsidRDefault="00366725" w:rsidP="000A30B6">
      <w:pPr>
        <w:spacing w:before="240" w:after="0" w:line="240" w:lineRule="auto"/>
        <w:rPr>
          <w:rFonts w:ascii="Century" w:hAnsi="Century"/>
          <w:i/>
          <w:sz w:val="24"/>
          <w:szCs w:val="24"/>
        </w:rPr>
      </w:pPr>
      <w:r w:rsidRPr="00F906D6">
        <w:rPr>
          <w:rFonts w:ascii="Century" w:hAnsi="Century"/>
          <w:i/>
          <w:sz w:val="24"/>
          <w:szCs w:val="24"/>
        </w:rPr>
        <w:t>Epilogue</w:t>
      </w:r>
    </w:p>
    <w:p w14:paraId="15290AD2" w14:textId="77777777" w:rsidR="0086014A" w:rsidRPr="00F906D6" w:rsidRDefault="00366725" w:rsidP="000A30B6">
      <w:pPr>
        <w:spacing w:before="240" w:after="0" w:line="240" w:lineRule="auto"/>
        <w:rPr>
          <w:rFonts w:ascii="Century" w:hAnsi="Century"/>
          <w:i/>
          <w:sz w:val="24"/>
          <w:szCs w:val="24"/>
        </w:rPr>
      </w:pPr>
      <w:r w:rsidRPr="00F906D6">
        <w:rPr>
          <w:rFonts w:ascii="Century" w:hAnsi="Century"/>
          <w:i/>
          <w:sz w:val="24"/>
          <w:szCs w:val="24"/>
        </w:rPr>
        <w:t>Bibliography</w:t>
      </w:r>
    </w:p>
    <w:p w14:paraId="6290D914" w14:textId="77777777" w:rsidR="00B5136B" w:rsidRPr="00F906D6" w:rsidRDefault="00366725" w:rsidP="00C9375E">
      <w:pPr>
        <w:pStyle w:val="Heading3"/>
        <w:spacing w:after="0" w:afterAutospacing="0"/>
        <w:rPr>
          <w:rFonts w:ascii="Century" w:hAnsi="Century"/>
          <w:sz w:val="28"/>
          <w:szCs w:val="28"/>
        </w:rPr>
      </w:pPr>
      <w:r w:rsidRPr="000A30B6">
        <w:rPr>
          <w:rFonts w:ascii="Century" w:hAnsi="Century"/>
          <w:i/>
          <w:sz w:val="28"/>
          <w:szCs w:val="28"/>
        </w:rPr>
        <w:br w:type="page"/>
      </w:r>
      <w:r w:rsidR="00B5136B" w:rsidRPr="00F906D6">
        <w:rPr>
          <w:rFonts w:ascii="Century" w:hAnsi="Century"/>
          <w:sz w:val="28"/>
          <w:szCs w:val="28"/>
        </w:rPr>
        <w:lastRenderedPageBreak/>
        <w:t>Chapter 1: The New Reality of Constant Change</w:t>
      </w:r>
    </w:p>
    <w:p w14:paraId="69E4B658" w14:textId="77777777" w:rsidR="00B5136B" w:rsidRPr="00C9375E" w:rsidRDefault="00B5136B" w:rsidP="00C9375E">
      <w:pPr>
        <w:pStyle w:val="NormalWeb"/>
        <w:spacing w:after="0" w:afterAutospacing="0"/>
        <w:rPr>
          <w:rFonts w:ascii="Century" w:hAnsi="Century"/>
        </w:rPr>
      </w:pPr>
      <w:r w:rsidRPr="00C9375E">
        <w:rPr>
          <w:rFonts w:ascii="Century" w:hAnsi="Century"/>
        </w:rPr>
        <w:t xml:space="preserve">The 21st century has ushered in an era of unprecedented change, driven by rapid technological advances, significant shifts in global economic power, and critical environmental challenges. This chapter explores the profound impacts of this constant change on individuals and societies, emphasizing the necessity for </w:t>
      </w:r>
      <w:r w:rsidR="00940FE2">
        <w:rPr>
          <w:rFonts w:ascii="Century" w:hAnsi="Century"/>
        </w:rPr>
        <w:t>r</w:t>
      </w:r>
      <w:r w:rsidRPr="00C9375E">
        <w:rPr>
          <w:rFonts w:ascii="Century" w:hAnsi="Century"/>
        </w:rPr>
        <w:t>esilience and adaptability in navigating the complexities of modern life.</w:t>
      </w:r>
    </w:p>
    <w:p w14:paraId="06344542"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 Psychological Impact of Rapid Change</w:t>
      </w:r>
    </w:p>
    <w:p w14:paraId="1E51AF0C" w14:textId="77777777" w:rsidR="00B5136B" w:rsidRPr="00C9375E" w:rsidRDefault="00B5136B" w:rsidP="00C9375E">
      <w:pPr>
        <w:pStyle w:val="NormalWeb"/>
        <w:spacing w:after="0" w:afterAutospacing="0"/>
        <w:rPr>
          <w:rFonts w:ascii="Century" w:hAnsi="Century"/>
        </w:rPr>
      </w:pPr>
      <w:r w:rsidRPr="00C9375E">
        <w:rPr>
          <w:rFonts w:ascii="Century" w:hAnsi="Century"/>
        </w:rPr>
        <w:t>The acceleration of change across various domains—technology, economy, and society—has significantly increased stress levels and contributed to widespread psychological disorders. Dr. Robert Sapolsky, a neuroendocrinologist, explains how chronic stress can alter brain function and behavior, leading to severe mental health issues (Sapolsky, 2004). The incessant demand to adapt to new technologies and shifting job markets can create a state of perpetual anxiety, often leading to burnout and depression.</w:t>
      </w:r>
    </w:p>
    <w:p w14:paraId="3EB5306F"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Theories of Psychological Adaptation</w:t>
      </w:r>
    </w:p>
    <w:p w14:paraId="480FDA55" w14:textId="77777777" w:rsidR="00B5136B" w:rsidRPr="00C9375E" w:rsidRDefault="00B5136B" w:rsidP="00C9375E">
      <w:pPr>
        <w:pStyle w:val="NormalWeb"/>
        <w:spacing w:after="0" w:afterAutospacing="0"/>
        <w:rPr>
          <w:rFonts w:ascii="Century" w:hAnsi="Century"/>
        </w:rPr>
      </w:pPr>
      <w:r w:rsidRPr="00C9375E">
        <w:rPr>
          <w:rFonts w:ascii="Century" w:hAnsi="Century"/>
        </w:rPr>
        <w:t>Understanding how individuals adapt to change is crucial for developing effective interventions. Psychologists like Steven Southwick and Charles Nemeroff explore resilience and mental health, arguing that adaptability—defined as the capacity to adjust to new conditions—is a crucial component of psychological resilience (Southwick &amp; Nemeroff, 2012). They suggest that fostering adaptability involves strengthening emotional regulation, cognitive flexibility, and social connectivity.</w:t>
      </w:r>
    </w:p>
    <w:p w14:paraId="2337B7B6"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Social Implications of Change</w:t>
      </w:r>
    </w:p>
    <w:p w14:paraId="2B8F89E0" w14:textId="77777777" w:rsidR="00B5136B" w:rsidRPr="00C9375E" w:rsidRDefault="00B5136B" w:rsidP="00C9375E">
      <w:pPr>
        <w:pStyle w:val="NormalWeb"/>
        <w:spacing w:after="0" w:afterAutospacing="0"/>
        <w:rPr>
          <w:rFonts w:ascii="Century" w:hAnsi="Century"/>
        </w:rPr>
      </w:pPr>
      <w:r w:rsidRPr="00C9375E">
        <w:rPr>
          <w:rFonts w:ascii="Century" w:hAnsi="Century"/>
        </w:rPr>
        <w:t>Rapid changes not only affect individual psychology but also disrupt social structures and norms. Sociologist Zygmunt Bauman discusses "liquid modernity"—a societal condition where change is so rapid that no social structures have time to solidify. This constant fluidity can undermine traditional social institutions like family, community, and work, leading to a sense of alienation and social fragmentation (Bauman, 2000).</w:t>
      </w:r>
    </w:p>
    <w:p w14:paraId="3CA9182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Economic Transformations and Their Impact</w:t>
      </w:r>
    </w:p>
    <w:p w14:paraId="3E10C92B" w14:textId="77777777" w:rsidR="00B5136B" w:rsidRPr="00C9375E" w:rsidRDefault="00B5136B" w:rsidP="00C9375E">
      <w:pPr>
        <w:pStyle w:val="NormalWeb"/>
        <w:spacing w:after="0" w:afterAutospacing="0"/>
        <w:rPr>
          <w:rFonts w:ascii="Century" w:hAnsi="Century"/>
        </w:rPr>
      </w:pPr>
      <w:r w:rsidRPr="00C9375E">
        <w:rPr>
          <w:rFonts w:ascii="Century" w:hAnsi="Century"/>
        </w:rPr>
        <w:t>Economic instability, driven by factors such as globalization, automation, and the gig economy, has reshaped traditional career paths and job security. Richard Sennett highlights the decline of long-term employment and the rise of short-term, precarious work arrangements, which challenge individuals' ability to plan for the future and increase economic anxiety (Sennett, 2006).</w:t>
      </w:r>
    </w:p>
    <w:p w14:paraId="25023C28"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lastRenderedPageBreak/>
        <w:t>Technological Disruptions</w:t>
      </w:r>
    </w:p>
    <w:p w14:paraId="61CA9396" w14:textId="77777777" w:rsidR="00B5136B" w:rsidRPr="00C9375E" w:rsidRDefault="00B5136B" w:rsidP="00C9375E">
      <w:pPr>
        <w:pStyle w:val="NormalWeb"/>
        <w:spacing w:after="0" w:afterAutospacing="0"/>
        <w:rPr>
          <w:rFonts w:ascii="Century" w:hAnsi="Century"/>
        </w:rPr>
      </w:pPr>
      <w:r w:rsidRPr="00C9375E">
        <w:rPr>
          <w:rFonts w:ascii="Century" w:hAnsi="Century"/>
        </w:rPr>
        <w:t>The digital revolution has transformed how we live and work, necessitating new skills and adaptive behaviors. Sherry Turkle raises concerns about the psychological effects of digital technologies, particularly the way they reshape our social interactions and sense of self (Turkle, 2011). Conversely, technology also offers tools that can help manage the stresses of change, such as digital platforms for mental health support and online learning systems that facilitate skill development.</w:t>
      </w:r>
    </w:p>
    <w:p w14:paraId="338CBF27"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Case Studies of Adaptation to Change</w:t>
      </w:r>
    </w:p>
    <w:p w14:paraId="398E16F5" w14:textId="77777777" w:rsidR="00B5136B" w:rsidRPr="00C9375E" w:rsidRDefault="00B5136B" w:rsidP="00C9375E">
      <w:pPr>
        <w:pStyle w:val="NormalWeb"/>
        <w:numPr>
          <w:ilvl w:val="0"/>
          <w:numId w:val="29"/>
        </w:numPr>
        <w:spacing w:after="0" w:afterAutospacing="0"/>
        <w:rPr>
          <w:rFonts w:ascii="Century" w:hAnsi="Century"/>
        </w:rPr>
      </w:pPr>
      <w:r w:rsidRPr="00C9375E">
        <w:rPr>
          <w:rStyle w:val="Strong"/>
          <w:rFonts w:ascii="Century" w:hAnsi="Century"/>
        </w:rPr>
        <w:t>The Finnish Education System</w:t>
      </w:r>
      <w:r w:rsidRPr="00C9375E">
        <w:rPr>
          <w:rFonts w:ascii="Century" w:hAnsi="Century"/>
        </w:rPr>
        <w:t>: Recognized for its robust approach to education, Finland has integrated adaptive learning strategies that prepare students for a rapidly changing world, emphasizing critical thinking, creativity, and flexibility (Sahlberg, 2011).</w:t>
      </w:r>
    </w:p>
    <w:p w14:paraId="1B137C0A" w14:textId="77777777" w:rsidR="00B5136B" w:rsidRPr="00C9375E" w:rsidRDefault="00B5136B" w:rsidP="00C9375E">
      <w:pPr>
        <w:pStyle w:val="NormalWeb"/>
        <w:numPr>
          <w:ilvl w:val="0"/>
          <w:numId w:val="29"/>
        </w:numPr>
        <w:spacing w:after="0" w:afterAutospacing="0"/>
        <w:rPr>
          <w:rFonts w:ascii="Century" w:hAnsi="Century"/>
        </w:rPr>
      </w:pPr>
      <w:r w:rsidRPr="00C9375E">
        <w:rPr>
          <w:rStyle w:val="Strong"/>
          <w:rFonts w:ascii="Century" w:hAnsi="Century"/>
        </w:rPr>
        <w:t>Corporate Adaptability in Silicon Valley</w:t>
      </w:r>
      <w:r w:rsidRPr="00C9375E">
        <w:rPr>
          <w:rFonts w:ascii="Century" w:hAnsi="Century"/>
        </w:rPr>
        <w:t>: Companies like Google and Apple exemplify adaptability by continually innovating their products and business models in response to technological advancements and market demands (Isaacson, 2011).</w:t>
      </w:r>
    </w:p>
    <w:p w14:paraId="558A469A" w14:textId="77777777" w:rsidR="00B5136B" w:rsidRPr="00C9375E" w:rsidRDefault="00B5136B" w:rsidP="00C9375E">
      <w:pPr>
        <w:pStyle w:val="NormalWeb"/>
        <w:numPr>
          <w:ilvl w:val="0"/>
          <w:numId w:val="29"/>
        </w:numPr>
        <w:spacing w:after="0" w:afterAutospacing="0"/>
        <w:rPr>
          <w:rFonts w:ascii="Century" w:hAnsi="Century"/>
        </w:rPr>
      </w:pPr>
      <w:r w:rsidRPr="00C9375E">
        <w:rPr>
          <w:rStyle w:val="Strong"/>
          <w:rFonts w:ascii="Century" w:hAnsi="Century"/>
        </w:rPr>
        <w:t>Community Resilience in New Orleans</w:t>
      </w:r>
      <w:r w:rsidRPr="00C9375E">
        <w:rPr>
          <w:rFonts w:ascii="Century" w:hAnsi="Century"/>
        </w:rPr>
        <w:t>: Post-Hurricane Katrina, New Orleans has implemented extensive community-based resilience programs that address both the social and environmental aspects of change, helping residents adapt to new realities (</w:t>
      </w:r>
      <w:proofErr w:type="spellStart"/>
      <w:r w:rsidRPr="00C9375E">
        <w:rPr>
          <w:rFonts w:ascii="Century" w:hAnsi="Century"/>
        </w:rPr>
        <w:t>Klinenberg</w:t>
      </w:r>
      <w:proofErr w:type="spellEnd"/>
      <w:r w:rsidRPr="00C9375E">
        <w:rPr>
          <w:rFonts w:ascii="Century" w:hAnsi="Century"/>
        </w:rPr>
        <w:t>, 2013).</w:t>
      </w:r>
    </w:p>
    <w:p w14:paraId="34C359E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Strategies for Enhancing Personal and Social Resilience</w:t>
      </w:r>
    </w:p>
    <w:p w14:paraId="455D22ED" w14:textId="77777777" w:rsidR="00B5136B" w:rsidRPr="00C9375E" w:rsidRDefault="00B5136B" w:rsidP="00C9375E">
      <w:pPr>
        <w:pStyle w:val="NormalWeb"/>
        <w:spacing w:after="0" w:afterAutospacing="0"/>
        <w:rPr>
          <w:rFonts w:ascii="Century" w:hAnsi="Century"/>
        </w:rPr>
      </w:pPr>
      <w:r w:rsidRPr="00C9375E">
        <w:rPr>
          <w:rFonts w:ascii="Century" w:hAnsi="Century"/>
        </w:rPr>
        <w:t>Enhancing resilience involves both personal and collective strategies. On a personal level, developing a "growth mindset," as described by Carol Dweck, can enable individuals to view challenges as opportunities rather than threats (Dweck, 2006). Socially, building strong community networks can provide critical support, helping individuals and groups navigate the uncertainties of change (Putnam, 2000).</w:t>
      </w:r>
    </w:p>
    <w:p w14:paraId="2111AB6D"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Conclusion</w:t>
      </w:r>
    </w:p>
    <w:p w14:paraId="3DEA3975" w14:textId="77777777" w:rsidR="00B5136B" w:rsidRPr="00C9375E" w:rsidRDefault="00B5136B" w:rsidP="00C9375E">
      <w:pPr>
        <w:pStyle w:val="NormalWeb"/>
        <w:spacing w:after="0" w:afterAutospacing="0"/>
        <w:rPr>
          <w:rFonts w:ascii="Century" w:hAnsi="Century"/>
        </w:rPr>
      </w:pPr>
      <w:r w:rsidRPr="00C9375E">
        <w:rPr>
          <w:rFonts w:ascii="Century" w:hAnsi="Century"/>
        </w:rPr>
        <w:t>The new reality of constant change demands adaptive capacities that are both individual and collective. By understanding the psychological, social, and economic dimensions of change, we can develop strategies to enhance resilience and adaptability, ensuring that individuals and societies can thrive despite the uncertainties of the 21st century.</w:t>
      </w:r>
    </w:p>
    <w:p w14:paraId="5DAB1492" w14:textId="77777777" w:rsidR="0086014A" w:rsidRPr="00C9375E" w:rsidRDefault="0086014A" w:rsidP="00C9375E">
      <w:pPr>
        <w:spacing w:after="0"/>
        <w:rPr>
          <w:rFonts w:ascii="Century" w:eastAsia="Times New Roman" w:hAnsi="Century" w:cs="Times New Roman"/>
          <w:sz w:val="24"/>
          <w:szCs w:val="24"/>
        </w:rPr>
      </w:pPr>
      <w:r w:rsidRPr="00C9375E">
        <w:rPr>
          <w:rFonts w:ascii="Century" w:eastAsia="Times New Roman" w:hAnsi="Century" w:cs="Times New Roman"/>
          <w:sz w:val="24"/>
          <w:szCs w:val="24"/>
        </w:rPr>
        <w:br w:type="page"/>
      </w:r>
    </w:p>
    <w:p w14:paraId="0741016E" w14:textId="77777777" w:rsidR="00BB28ED" w:rsidRPr="00F906D6" w:rsidRDefault="00BB28ED" w:rsidP="00C9375E">
      <w:pPr>
        <w:spacing w:before="100" w:beforeAutospacing="1" w:after="0" w:line="240" w:lineRule="auto"/>
        <w:outlineLvl w:val="2"/>
        <w:rPr>
          <w:rFonts w:ascii="Century" w:eastAsia="Times New Roman" w:hAnsi="Century" w:cs="Times New Roman"/>
          <w:b/>
          <w:bCs/>
          <w:sz w:val="28"/>
          <w:szCs w:val="28"/>
        </w:rPr>
      </w:pPr>
      <w:r w:rsidRPr="00F906D6">
        <w:rPr>
          <w:rFonts w:ascii="Century" w:eastAsia="Times New Roman" w:hAnsi="Century" w:cs="Times New Roman"/>
          <w:b/>
          <w:bCs/>
          <w:sz w:val="28"/>
          <w:szCs w:val="28"/>
        </w:rPr>
        <w:lastRenderedPageBreak/>
        <w:t>Chapter 2: Economic Shifts and the Feminization of Poverty: A Balanced Perspective</w:t>
      </w:r>
    </w:p>
    <w:p w14:paraId="63E08B03"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BB28ED">
        <w:rPr>
          <w:rFonts w:ascii="Century" w:eastAsia="Times New Roman" w:hAnsi="Century" w:cs="Times New Roman"/>
          <w:sz w:val="24"/>
          <w:szCs w:val="24"/>
        </w:rPr>
        <w:t>As economic landscapes evolve globally, the concept of "feminization of poverty" extends beyond the growing prevalence of poverty among women to encapsulate broader socio-economic transformations impacting all genders. This chapter dissects these multifaceted impacts, particularly spotlighting the rising suicide rates among men linked to shifts in economic and social roles. The chapter aims to propose frameworks for attaining gender equity while mitigating despair across genders.</w:t>
      </w:r>
    </w:p>
    <w:p w14:paraId="3841D8D1"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Understanding the Feminization of Poverty</w:t>
      </w:r>
    </w:p>
    <w:p w14:paraId="5127A4E3"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BB28ED">
        <w:rPr>
          <w:rFonts w:ascii="Century" w:eastAsia="Times New Roman" w:hAnsi="Century" w:cs="Times New Roman"/>
          <w:sz w:val="24"/>
          <w:szCs w:val="24"/>
        </w:rPr>
        <w:t>Introduced in the late 1970s, the term "feminization of poverty" describes the increasing proportion of the poor who are women, highlighting systemic barriers in wage equality, employment opportunities, and access to education. While initiatives to address these disparities have advanced women's economic status, they have concurrently influenced male identity and societal roles, contributing to increased mental health crises among men (Chant, 2008).</w:t>
      </w:r>
    </w:p>
    <w:p w14:paraId="78ED85EF"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Historical and Contemporary Perspectives</w:t>
      </w:r>
    </w:p>
    <w:p w14:paraId="4B380A20"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BB28ED">
        <w:rPr>
          <w:rFonts w:ascii="Century" w:eastAsia="Times New Roman" w:hAnsi="Century" w:cs="Times New Roman"/>
          <w:sz w:val="24"/>
          <w:szCs w:val="24"/>
        </w:rPr>
        <w:t>Historically, societal structures positioned men as primary breadwinners, deeply embedding this role within male identity. However, as gender roles evolved and economic opportunities for women expanded due to globalization and technological advancements, many men faced identity crises and economic displacement, leading to increased mental health issues, including a rise in suicide rates (Connell, 2005).</w:t>
      </w:r>
    </w:p>
    <w:p w14:paraId="3FE94178"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Socio-Economic Impacts of Gender Role Changes</w:t>
      </w:r>
    </w:p>
    <w:p w14:paraId="72817C3F"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BB28ED">
        <w:rPr>
          <w:rFonts w:ascii="Century" w:eastAsia="Times New Roman" w:hAnsi="Century" w:cs="Times New Roman"/>
          <w:sz w:val="24"/>
          <w:szCs w:val="24"/>
        </w:rPr>
        <w:t>The pursuit of gender equality has positively transformed women's roles in economies worldwide but has also led to significant challenges for men. These include identity crises and increases in depression and suicide, reflecting the need for a balanced approach to gender empowerment (Courtenay, 2000).</w:t>
      </w:r>
    </w:p>
    <w:p w14:paraId="6C886D0D"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Case Studies: Economic Empowerment and Its Ripple Effects</w:t>
      </w:r>
    </w:p>
    <w:p w14:paraId="48CC88C7" w14:textId="77777777" w:rsidR="00BB28ED" w:rsidRPr="00BB28ED" w:rsidRDefault="00BB28ED" w:rsidP="00C9375E">
      <w:pPr>
        <w:numPr>
          <w:ilvl w:val="0"/>
          <w:numId w:val="27"/>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Microfinance in South Asia</w:t>
      </w:r>
      <w:r w:rsidRPr="00BB28ED">
        <w:rPr>
          <w:rFonts w:ascii="Century" w:eastAsia="Times New Roman" w:hAnsi="Century" w:cs="Times New Roman"/>
          <w:sz w:val="24"/>
          <w:szCs w:val="24"/>
        </w:rPr>
        <w:t>: Initiatives traditionally focused on women's empowerment have been critiqued for neglecting male family members. Recent programs aim to involve men to improve family dynamics and reduce disenfranchisement (</w:t>
      </w:r>
      <w:proofErr w:type="spellStart"/>
      <w:r w:rsidRPr="00BB28ED">
        <w:rPr>
          <w:rFonts w:ascii="Century" w:eastAsia="Times New Roman" w:hAnsi="Century" w:cs="Times New Roman"/>
          <w:sz w:val="24"/>
          <w:szCs w:val="24"/>
        </w:rPr>
        <w:t>Mayoux</w:t>
      </w:r>
      <w:proofErr w:type="spellEnd"/>
      <w:r w:rsidRPr="00BB28ED">
        <w:rPr>
          <w:rFonts w:ascii="Century" w:eastAsia="Times New Roman" w:hAnsi="Century" w:cs="Times New Roman"/>
          <w:sz w:val="24"/>
          <w:szCs w:val="24"/>
        </w:rPr>
        <w:t>, 2001).</w:t>
      </w:r>
    </w:p>
    <w:p w14:paraId="69A81A46" w14:textId="77777777" w:rsidR="00BB28ED" w:rsidRPr="00BB28ED" w:rsidRDefault="00BB28ED" w:rsidP="00C9375E">
      <w:pPr>
        <w:numPr>
          <w:ilvl w:val="0"/>
          <w:numId w:val="27"/>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Mental Health Programs in North America</w:t>
      </w:r>
      <w:r w:rsidRPr="00BB28ED">
        <w:rPr>
          <w:rFonts w:ascii="Century" w:eastAsia="Times New Roman" w:hAnsi="Century" w:cs="Times New Roman"/>
          <w:sz w:val="24"/>
          <w:szCs w:val="24"/>
        </w:rPr>
        <w:t>: Targeted mental health programs in the U.S. focus on men's mental health, providing economic and emotional support as traditional gender roles evolve (Mahalik et al., 2003).</w:t>
      </w:r>
    </w:p>
    <w:p w14:paraId="7104E36A" w14:textId="77777777" w:rsidR="00BB28ED" w:rsidRPr="00BB28ED" w:rsidRDefault="00BB28ED" w:rsidP="00C9375E">
      <w:pPr>
        <w:numPr>
          <w:ilvl w:val="0"/>
          <w:numId w:val="27"/>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lastRenderedPageBreak/>
        <w:t>Scandinavian Gender Equality</w:t>
      </w:r>
      <w:r w:rsidRPr="00BB28ED">
        <w:rPr>
          <w:rFonts w:ascii="Century" w:eastAsia="Times New Roman" w:hAnsi="Century" w:cs="Times New Roman"/>
          <w:sz w:val="24"/>
          <w:szCs w:val="24"/>
        </w:rPr>
        <w:t>: Sweden and Norway exemplify balancing female workforce participation with robust male support systems, featuring welfare policies that support gender-neutral parental leave and community support programs (Bergman, 2008).</w:t>
      </w:r>
    </w:p>
    <w:p w14:paraId="6395609A" w14:textId="77777777" w:rsidR="00BB28ED" w:rsidRPr="00BB28ED" w:rsidRDefault="00BB28ED" w:rsidP="00C9375E">
      <w:pPr>
        <w:numPr>
          <w:ilvl w:val="0"/>
          <w:numId w:val="27"/>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Australian Initiatives for Rural Men</w:t>
      </w:r>
      <w:r w:rsidRPr="00BB28ED">
        <w:rPr>
          <w:rFonts w:ascii="Century" w:eastAsia="Times New Roman" w:hAnsi="Century" w:cs="Times New Roman"/>
          <w:sz w:val="24"/>
          <w:szCs w:val="24"/>
        </w:rPr>
        <w:t>: Addressing high rates of depression and suicide, Australia has launched programs focusing on mental health awareness and economic participation for rural men, encouraging new forms of male identity beyond traditional roles (</w:t>
      </w:r>
      <w:proofErr w:type="spellStart"/>
      <w:r w:rsidRPr="00BB28ED">
        <w:rPr>
          <w:rFonts w:ascii="Century" w:eastAsia="Times New Roman" w:hAnsi="Century" w:cs="Times New Roman"/>
          <w:sz w:val="24"/>
          <w:szCs w:val="24"/>
        </w:rPr>
        <w:t>Tsey</w:t>
      </w:r>
      <w:proofErr w:type="spellEnd"/>
      <w:r w:rsidRPr="00BB28ED">
        <w:rPr>
          <w:rFonts w:ascii="Century" w:eastAsia="Times New Roman" w:hAnsi="Century" w:cs="Times New Roman"/>
          <w:sz w:val="24"/>
          <w:szCs w:val="24"/>
        </w:rPr>
        <w:t xml:space="preserve"> et al., 2002).</w:t>
      </w:r>
    </w:p>
    <w:p w14:paraId="74A7E0F7"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Strategies for Balancing Economic Empowerment</w:t>
      </w:r>
    </w:p>
    <w:p w14:paraId="676E4895"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BB28ED">
        <w:rPr>
          <w:rFonts w:ascii="Century" w:eastAsia="Times New Roman" w:hAnsi="Century" w:cs="Times New Roman"/>
          <w:sz w:val="24"/>
          <w:szCs w:val="24"/>
        </w:rPr>
        <w:t>Addressing the impacts of these economic transformations necessitates policies that ensure no gender bears a disproportionate burden. Effective strategies include:</w:t>
      </w:r>
    </w:p>
    <w:p w14:paraId="0CE368DA" w14:textId="77777777" w:rsidR="00BB28ED" w:rsidRPr="00BB28ED" w:rsidRDefault="00BB28ED" w:rsidP="00C9375E">
      <w:pPr>
        <w:numPr>
          <w:ilvl w:val="0"/>
          <w:numId w:val="2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Inclusive Policy Making</w:t>
      </w:r>
      <w:r w:rsidRPr="00BB28ED">
        <w:rPr>
          <w:rFonts w:ascii="Century" w:eastAsia="Times New Roman" w:hAnsi="Century" w:cs="Times New Roman"/>
          <w:sz w:val="24"/>
          <w:szCs w:val="24"/>
        </w:rPr>
        <w:t>: Developing laws and policies that cater to the needs and challenges of both genders (Kabeer, 2005).</w:t>
      </w:r>
    </w:p>
    <w:p w14:paraId="0B3A3C2E" w14:textId="77777777" w:rsidR="00BB28ED" w:rsidRPr="00BB28ED" w:rsidRDefault="00BB28ED" w:rsidP="00C9375E">
      <w:pPr>
        <w:numPr>
          <w:ilvl w:val="0"/>
          <w:numId w:val="2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Support Systems for Mental Health</w:t>
      </w:r>
      <w:r w:rsidRPr="00BB28ED">
        <w:rPr>
          <w:rFonts w:ascii="Century" w:eastAsia="Times New Roman" w:hAnsi="Century" w:cs="Times New Roman"/>
          <w:sz w:val="24"/>
          <w:szCs w:val="24"/>
        </w:rPr>
        <w:t>: Expanding access to mental health resources tailored to the pressures faced by men and women in changing economies (WHO, 2013).</w:t>
      </w:r>
    </w:p>
    <w:p w14:paraId="5423610A" w14:textId="77777777" w:rsidR="00BB28ED" w:rsidRPr="00BB28ED" w:rsidRDefault="00BB28ED" w:rsidP="00C9375E">
      <w:pPr>
        <w:numPr>
          <w:ilvl w:val="0"/>
          <w:numId w:val="2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Educational Reforms</w:t>
      </w:r>
      <w:r w:rsidRPr="00BB28ED">
        <w:rPr>
          <w:rFonts w:ascii="Century" w:eastAsia="Times New Roman" w:hAnsi="Century" w:cs="Times New Roman"/>
          <w:sz w:val="24"/>
          <w:szCs w:val="24"/>
        </w:rPr>
        <w:t>: Adapting educational systems to equip all genders for diverse societal roles, reducing stigma associated with non-traditional careers (Stromquist, 2007).</w:t>
      </w:r>
    </w:p>
    <w:p w14:paraId="6C4E9C8A" w14:textId="77777777" w:rsidR="00BB28ED" w:rsidRPr="00BB28ED" w:rsidRDefault="00BB28ED" w:rsidP="00C9375E">
      <w:pPr>
        <w:numPr>
          <w:ilvl w:val="0"/>
          <w:numId w:val="2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Community Engagement Programs</w:t>
      </w:r>
      <w:r w:rsidRPr="00BB28ED">
        <w:rPr>
          <w:rFonts w:ascii="Century" w:eastAsia="Times New Roman" w:hAnsi="Century" w:cs="Times New Roman"/>
          <w:sz w:val="24"/>
          <w:szCs w:val="24"/>
        </w:rPr>
        <w:t>: Initiating community dialogues to support evolving gender roles and foster mutual understanding (Putnam, 2000).</w:t>
      </w:r>
    </w:p>
    <w:p w14:paraId="1ED84728"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Conclusion</w:t>
      </w:r>
    </w:p>
    <w:p w14:paraId="6A2E8818" w14:textId="77777777" w:rsidR="00BB28ED" w:rsidRPr="00BB28ED" w:rsidRDefault="00BB28ED" w:rsidP="00C9375E">
      <w:pPr>
        <w:spacing w:before="100" w:beforeAutospacing="1" w:after="0" w:line="240" w:lineRule="auto"/>
        <w:rPr>
          <w:rFonts w:ascii="Century" w:eastAsia="Times New Roman" w:hAnsi="Century" w:cs="Times New Roman"/>
          <w:sz w:val="24"/>
          <w:szCs w:val="24"/>
        </w:rPr>
      </w:pPr>
      <w:r w:rsidRPr="00BB28ED">
        <w:rPr>
          <w:rFonts w:ascii="Century" w:eastAsia="Times New Roman" w:hAnsi="Century" w:cs="Times New Roman"/>
          <w:sz w:val="24"/>
          <w:szCs w:val="24"/>
        </w:rPr>
        <w:t>The feminization of poverty reflects broader socio-economic changes and their differential impacts on genders. As initiatives empower women, addressing the challenges faced by men becomes imperative. A holistic approach to economic empowerment can prevent despair and foster an environment where all individuals thrive, essential for building resilient communities in a changing world.</w:t>
      </w:r>
    </w:p>
    <w:p w14:paraId="1627F443" w14:textId="77777777" w:rsidR="0086014A" w:rsidRPr="00C9375E" w:rsidRDefault="0086014A" w:rsidP="00C9375E">
      <w:pPr>
        <w:spacing w:after="0"/>
        <w:rPr>
          <w:rFonts w:ascii="Century" w:eastAsia="Times New Roman" w:hAnsi="Century" w:cs="Times New Roman"/>
          <w:sz w:val="24"/>
          <w:szCs w:val="24"/>
        </w:rPr>
      </w:pPr>
      <w:r w:rsidRPr="00C9375E">
        <w:rPr>
          <w:rFonts w:ascii="Century" w:eastAsia="Times New Roman" w:hAnsi="Century" w:cs="Times New Roman"/>
          <w:sz w:val="24"/>
          <w:szCs w:val="24"/>
        </w:rPr>
        <w:br w:type="page"/>
      </w:r>
    </w:p>
    <w:p w14:paraId="15D26544" w14:textId="77777777" w:rsidR="00B5136B" w:rsidRPr="00F906D6" w:rsidRDefault="00B5136B" w:rsidP="00C9375E">
      <w:pPr>
        <w:spacing w:before="100" w:beforeAutospacing="1" w:after="0" w:line="240" w:lineRule="auto"/>
        <w:outlineLvl w:val="2"/>
        <w:rPr>
          <w:rFonts w:ascii="Century" w:eastAsia="Times New Roman" w:hAnsi="Century" w:cs="Times New Roman"/>
          <w:b/>
          <w:bCs/>
          <w:sz w:val="28"/>
          <w:szCs w:val="28"/>
        </w:rPr>
      </w:pPr>
      <w:r w:rsidRPr="00F906D6">
        <w:rPr>
          <w:rFonts w:ascii="Century" w:eastAsia="Times New Roman" w:hAnsi="Century" w:cs="Times New Roman"/>
          <w:b/>
          <w:bCs/>
          <w:sz w:val="28"/>
          <w:szCs w:val="28"/>
        </w:rPr>
        <w:lastRenderedPageBreak/>
        <w:t>Chapter 3: Personal Resilience in a High-Pressure World</w:t>
      </w:r>
    </w:p>
    <w:p w14:paraId="43839AA6"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In an age defined by constant change and escalating pressures from all directions—technological, economic, and social—maintaining personal resilience is crucial. This chapter explores the psychological foundations of resilience, practical strategies to enhance it, and the importance of societal support systems in fostering individual well-being.</w:t>
      </w:r>
    </w:p>
    <w:p w14:paraId="2AD0ADF2"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Understanding Personal Resilience</w:t>
      </w:r>
    </w:p>
    <w:p w14:paraId="22ADD603"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Personal resilience refers to the ability of individuals to bounce back from stress, adversity, or trauma. It is not a static trait but a complex repertoire of behaviors, thoughts, and actions that can be developed and strengthened over time. Psychologists Steven Southwick and Dennis Charney have identified factors such as optimism, a moral compass, and social support as critical components of resilience (Southwick &amp; Charney, 2012).</w:t>
      </w:r>
    </w:p>
    <w:p w14:paraId="01F7F44E"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The Role of Emotional Intelligence</w:t>
      </w:r>
    </w:p>
    <w:p w14:paraId="20640531"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Emotional intelligence (EI) plays a crucial role in personal resilience. According to psychologist Daniel Goleman, EI involves the ability to recognize, understand, and manage our own emotions and the emotions of others. It enhances coping strategies and supports effective stress management, which are vital in high-pressure environments (Goleman, 1995).</w:t>
      </w:r>
    </w:p>
    <w:p w14:paraId="3827ECC4"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Cognitive Approaches to Enhancing Resilience</w:t>
      </w:r>
    </w:p>
    <w:p w14:paraId="6EB2DC03"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Cognitive-behavioral strategies are powerful tools for building resilience. These approaches involve identifying and challenging negative thought patterns and replacing them with more positive, adaptive thinking. Martin Seligman’s work on learned optimism highlights how changing one’s explanatory style from pessimistic to optimistic can significantly impact one’s ability to deal with life’s challenges (Seligman, 1991).</w:t>
      </w:r>
    </w:p>
    <w:p w14:paraId="5EAF63DC"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Physical Health and Resilience</w:t>
      </w:r>
    </w:p>
    <w:p w14:paraId="0996EA08"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There is a strong link between physical health and psychological resilience. Regular physical activity, adequate sleep, and a balanced diet play essential roles in maintaining mental health and enhancing resilience. John Ratey’s research underscores the benefits of exercise on brain function, particularly in reducing anxiety and depression (Ratey, 2008).</w:t>
      </w:r>
    </w:p>
    <w:p w14:paraId="7D9CF916"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Social Support and Resilience</w:t>
      </w:r>
    </w:p>
    <w:p w14:paraId="0A0CCC70"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lastRenderedPageBreak/>
        <w:t>The support of friends, family, and community is fundamental to resilience. Social support provides emotional comfort and practical help during difficult times. Robert Putnam’s research on social capital shows how connected communities foster resilience among their members, helping them to navigate the challenges of modern life more effectively (Putnam, 2000).</w:t>
      </w:r>
    </w:p>
    <w:p w14:paraId="280B9984"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Case Studies: Resilience in Action</w:t>
      </w:r>
    </w:p>
    <w:p w14:paraId="600D129A" w14:textId="77777777" w:rsidR="00B5136B" w:rsidRPr="00B5136B" w:rsidRDefault="00B5136B" w:rsidP="00C9375E">
      <w:pPr>
        <w:numPr>
          <w:ilvl w:val="0"/>
          <w:numId w:val="30"/>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Military Resilience Programs</w:t>
      </w:r>
      <w:r w:rsidRPr="00B5136B">
        <w:rPr>
          <w:rFonts w:ascii="Century" w:eastAsia="Times New Roman" w:hAnsi="Century" w:cs="Times New Roman"/>
          <w:sz w:val="24"/>
          <w:szCs w:val="24"/>
        </w:rPr>
        <w:t>: The U.S. military has developed comprehensive resilience training programs that incorporate physical fitness, emotional regulation, and social support to prepare troops for the stress of combat and post-service life.</w:t>
      </w:r>
    </w:p>
    <w:p w14:paraId="708F79E1" w14:textId="77777777" w:rsidR="00B5136B" w:rsidRPr="00B5136B" w:rsidRDefault="00B5136B" w:rsidP="00C9375E">
      <w:pPr>
        <w:numPr>
          <w:ilvl w:val="0"/>
          <w:numId w:val="30"/>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Corporate Wellness Initiatives</w:t>
      </w:r>
      <w:r w:rsidRPr="00B5136B">
        <w:rPr>
          <w:rFonts w:ascii="Century" w:eastAsia="Times New Roman" w:hAnsi="Century" w:cs="Times New Roman"/>
          <w:sz w:val="24"/>
          <w:szCs w:val="24"/>
        </w:rPr>
        <w:t>: Companies like Google have implemented wellness programs that include mindfulness training, stress management workshops, and fitness centers to enhance employee resilience.</w:t>
      </w:r>
    </w:p>
    <w:p w14:paraId="4B43A812" w14:textId="77777777" w:rsidR="00B5136B" w:rsidRPr="00B5136B" w:rsidRDefault="00B5136B" w:rsidP="00C9375E">
      <w:pPr>
        <w:numPr>
          <w:ilvl w:val="0"/>
          <w:numId w:val="30"/>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Community-Based Health Initiatives</w:t>
      </w:r>
      <w:r w:rsidRPr="00B5136B">
        <w:rPr>
          <w:rFonts w:ascii="Century" w:eastAsia="Times New Roman" w:hAnsi="Century" w:cs="Times New Roman"/>
          <w:sz w:val="24"/>
          <w:szCs w:val="24"/>
        </w:rPr>
        <w:t>: Projects like the Blue Zones Project focus on creating healthy environments that support longer, happier lives through community engagement, promoting physical health, and social networks.</w:t>
      </w:r>
    </w:p>
    <w:p w14:paraId="7D9393C6"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Strategies for Building Resilience</w:t>
      </w:r>
    </w:p>
    <w:p w14:paraId="21991FF2"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To effectively build and sustain personal resilience, individuals can employ several strategies:</w:t>
      </w:r>
    </w:p>
    <w:p w14:paraId="0A6B5B10" w14:textId="77777777" w:rsidR="00B5136B" w:rsidRPr="00B5136B" w:rsidRDefault="00B5136B" w:rsidP="00C9375E">
      <w:pPr>
        <w:numPr>
          <w:ilvl w:val="0"/>
          <w:numId w:val="31"/>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Developing a Resilience Mindset</w:t>
      </w:r>
      <w:r w:rsidRPr="00B5136B">
        <w:rPr>
          <w:rFonts w:ascii="Century" w:eastAsia="Times New Roman" w:hAnsi="Century" w:cs="Times New Roman"/>
          <w:sz w:val="24"/>
          <w:szCs w:val="24"/>
        </w:rPr>
        <w:t>: Encouraging a growth mindset, as described by Carol Dweck, which embraces challenges and views failures as opportunities for growth (Dweck, 2006).</w:t>
      </w:r>
    </w:p>
    <w:p w14:paraId="5391279D" w14:textId="77777777" w:rsidR="00B5136B" w:rsidRPr="00B5136B" w:rsidRDefault="00B5136B" w:rsidP="00C9375E">
      <w:pPr>
        <w:numPr>
          <w:ilvl w:val="0"/>
          <w:numId w:val="31"/>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Practicing Mindfulness and Meditation</w:t>
      </w:r>
      <w:r w:rsidRPr="00B5136B">
        <w:rPr>
          <w:rFonts w:ascii="Century" w:eastAsia="Times New Roman" w:hAnsi="Century" w:cs="Times New Roman"/>
          <w:sz w:val="24"/>
          <w:szCs w:val="24"/>
        </w:rPr>
        <w:t>: These practices help individuals manage stress and enhance overall mental health.</w:t>
      </w:r>
    </w:p>
    <w:p w14:paraId="02A991B9" w14:textId="77777777" w:rsidR="00B5136B" w:rsidRPr="00B5136B" w:rsidRDefault="00B5136B" w:rsidP="00C9375E">
      <w:pPr>
        <w:numPr>
          <w:ilvl w:val="0"/>
          <w:numId w:val="31"/>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Engaging in Lifelong Learning</w:t>
      </w:r>
      <w:r w:rsidRPr="00B5136B">
        <w:rPr>
          <w:rFonts w:ascii="Century" w:eastAsia="Times New Roman" w:hAnsi="Century" w:cs="Times New Roman"/>
          <w:sz w:val="24"/>
          <w:szCs w:val="24"/>
        </w:rPr>
        <w:t>: Continuously acquiring new skills and knowledge can boost confidence and adaptability in a fast-changing world.</w:t>
      </w:r>
    </w:p>
    <w:p w14:paraId="3E4817F6"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Conclusion</w:t>
      </w:r>
    </w:p>
    <w:p w14:paraId="6ECC0338"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As the pressures of modern life continue to grow, the importance of cultivating personal resilience cannot be overstated. By understanding and implementing strategies to enhance emotional intelligence, physical health, and cognitive flexibility, individuals can not only survive but thrive amid the challenges they face.</w:t>
      </w:r>
    </w:p>
    <w:p w14:paraId="23A47DCC" w14:textId="77777777" w:rsidR="0086014A" w:rsidRPr="00C9375E" w:rsidRDefault="0086014A" w:rsidP="00C9375E">
      <w:pPr>
        <w:spacing w:after="0"/>
        <w:rPr>
          <w:rFonts w:ascii="Century" w:eastAsia="Times New Roman" w:hAnsi="Century" w:cs="Times New Roman"/>
          <w:sz w:val="24"/>
          <w:szCs w:val="24"/>
        </w:rPr>
      </w:pPr>
      <w:r w:rsidRPr="00C9375E">
        <w:rPr>
          <w:rFonts w:ascii="Century" w:eastAsia="Times New Roman" w:hAnsi="Century" w:cs="Times New Roman"/>
          <w:sz w:val="24"/>
          <w:szCs w:val="24"/>
        </w:rPr>
        <w:br w:type="page"/>
      </w:r>
    </w:p>
    <w:p w14:paraId="787AB7B9" w14:textId="77777777" w:rsidR="00B5136B" w:rsidRPr="00F906D6" w:rsidRDefault="00B5136B" w:rsidP="00C9375E">
      <w:pPr>
        <w:spacing w:before="100" w:beforeAutospacing="1" w:after="0" w:line="240" w:lineRule="auto"/>
        <w:outlineLvl w:val="2"/>
        <w:rPr>
          <w:rFonts w:ascii="Century" w:eastAsia="Times New Roman" w:hAnsi="Century" w:cs="Times New Roman"/>
          <w:b/>
          <w:bCs/>
          <w:sz w:val="28"/>
          <w:szCs w:val="28"/>
        </w:rPr>
      </w:pPr>
      <w:r w:rsidRPr="00F906D6">
        <w:rPr>
          <w:rFonts w:ascii="Century" w:eastAsia="Times New Roman" w:hAnsi="Century" w:cs="Times New Roman"/>
          <w:b/>
          <w:bCs/>
          <w:sz w:val="28"/>
          <w:szCs w:val="28"/>
        </w:rPr>
        <w:lastRenderedPageBreak/>
        <w:t>Chapter 4: Corporate Adaptability in Volatile Markets</w:t>
      </w:r>
    </w:p>
    <w:p w14:paraId="16E73264"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In an era marked by rapid technological advancements, economic fluctuations, and global interconnectedness, corporate adaptability has become a critical factor for organizational success and sustainability. This chapter delves into the essence of corporate adaptability, its strategic importance, and the approaches companies can take to foster an adaptive culture that thrives in the face of change.</w:t>
      </w:r>
    </w:p>
    <w:p w14:paraId="3E84D54F"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Understanding Corporate Adaptability</w:t>
      </w:r>
    </w:p>
    <w:p w14:paraId="08F80D45"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Corporate adaptability refers to an organization's ability to change and evolve in response to external and internal shifts. It encompasses flexibility in decision-making, agility in developing and modifying processes, and responsiveness to market and environmental changes. Gary Hamel, in his work on strategic flexibility, emphasizes that adaptability is not merely a tactical advantage but a strategic imperative for modern businesses (Hamel, 2002).</w:t>
      </w:r>
    </w:p>
    <w:p w14:paraId="2F21D42D"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The Role of Leadership in Fostering Adaptability</w:t>
      </w:r>
    </w:p>
    <w:p w14:paraId="3FD5A075"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 xml:space="preserve">Effective leadership is paramount in cultivating an adaptive corporate culture. Leaders must not only anticipate future trends and disruptions but also inspire and empower their teams to innovate and respond proactively. </w:t>
      </w:r>
      <w:proofErr w:type="spellStart"/>
      <w:r w:rsidRPr="00B5136B">
        <w:rPr>
          <w:rFonts w:ascii="Century" w:eastAsia="Times New Roman" w:hAnsi="Century" w:cs="Times New Roman"/>
          <w:sz w:val="24"/>
          <w:szCs w:val="24"/>
        </w:rPr>
        <w:t>Rosabeth</w:t>
      </w:r>
      <w:proofErr w:type="spellEnd"/>
      <w:r w:rsidRPr="00B5136B">
        <w:rPr>
          <w:rFonts w:ascii="Century" w:eastAsia="Times New Roman" w:hAnsi="Century" w:cs="Times New Roman"/>
          <w:sz w:val="24"/>
          <w:szCs w:val="24"/>
        </w:rPr>
        <w:t xml:space="preserve"> Moss Kanter’s insights into change management highlight that leaders who practice transparency, encourage experimentation, and support continuous learning are more successful in creating adaptive organizations (Kanter, 1992).</w:t>
      </w:r>
    </w:p>
    <w:p w14:paraId="017987BE"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Embracing Technological Innovation</w:t>
      </w:r>
    </w:p>
    <w:p w14:paraId="2E593255"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In the digital age, leveraging technology is key to enhancing adaptability. Companies that effectively integrate new technologies into their operations can improve efficiency, drive innovation, and better meet customer expectations. This section explores case studies from leading firms like Amazon and Salesforce, which have continuously adapted their business models and operations through technological innovations (Isaacson, 2014).</w:t>
      </w:r>
    </w:p>
    <w:p w14:paraId="2EECA419"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Developing an Adaptive Workforce</w:t>
      </w:r>
    </w:p>
    <w:p w14:paraId="4760216B"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An organization's ability to adapt is significantly influenced by its workforce. Investing in employee development through continuous learning and skill diversification ensures that the workforce can adapt to new roles and challenges as they arise. Daniel Pink’s examination of motivation highlights how creating a culture that values autonomy, mastery, and purpose can enhance employee engagement and adaptability (Pink, 2009).</w:t>
      </w:r>
    </w:p>
    <w:p w14:paraId="4DEEEF42"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Organizational Structures that Promote Adaptability</w:t>
      </w:r>
    </w:p>
    <w:p w14:paraId="625D8FFD"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lastRenderedPageBreak/>
        <w:t>Adaptive organizations often feature decentralized decision-making, which allows for greater responsiveness and faster problem-solving. This section discusses organizational design principles that facilitate adaptability, including modular structures and cross-functional teams, drawing on examples from companies like Zappos and Google, which have experimented with less hierarchical structures to promote agility (Robertson, 2015).</w:t>
      </w:r>
    </w:p>
    <w:p w14:paraId="3A69D505"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Case Studies: Adaptability in Practice</w:t>
      </w:r>
    </w:p>
    <w:p w14:paraId="091E012E" w14:textId="77777777" w:rsidR="00B5136B" w:rsidRPr="00B5136B" w:rsidRDefault="00B5136B" w:rsidP="00C9375E">
      <w:pPr>
        <w:numPr>
          <w:ilvl w:val="0"/>
          <w:numId w:val="33"/>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Nokia’s Shift from Forestry to Telecommunications</w:t>
      </w:r>
      <w:r w:rsidRPr="00B5136B">
        <w:rPr>
          <w:rFonts w:ascii="Century" w:eastAsia="Times New Roman" w:hAnsi="Century" w:cs="Times New Roman"/>
          <w:sz w:val="24"/>
          <w:szCs w:val="24"/>
        </w:rPr>
        <w:t>: This case study outlines how Nokia’s willingness to radically shift its business focus in response to market opportunities and technological changes was key to its success in the telecommunications sector.</w:t>
      </w:r>
    </w:p>
    <w:p w14:paraId="5F1FE573" w14:textId="77777777" w:rsidR="00B5136B" w:rsidRPr="00B5136B" w:rsidRDefault="00B5136B" w:rsidP="00C9375E">
      <w:pPr>
        <w:numPr>
          <w:ilvl w:val="0"/>
          <w:numId w:val="33"/>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Adobe’s Transition to Cloud Services</w:t>
      </w:r>
      <w:r w:rsidRPr="00B5136B">
        <w:rPr>
          <w:rFonts w:ascii="Century" w:eastAsia="Times New Roman" w:hAnsi="Century" w:cs="Times New Roman"/>
          <w:sz w:val="24"/>
          <w:szCs w:val="24"/>
        </w:rPr>
        <w:t>: Adobe’s move from selling boxed software to providing cloud-based services illustrates how adaptability in business models can significantly enhance customer value and drive revenue growth.</w:t>
      </w:r>
    </w:p>
    <w:p w14:paraId="65B25F44" w14:textId="77777777" w:rsidR="00B5136B" w:rsidRPr="00B5136B" w:rsidRDefault="00B5136B" w:rsidP="00C9375E">
      <w:pPr>
        <w:numPr>
          <w:ilvl w:val="0"/>
          <w:numId w:val="33"/>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Toyota’s Lean Manufacturing</w:t>
      </w:r>
      <w:r w:rsidRPr="00B5136B">
        <w:rPr>
          <w:rFonts w:ascii="Century" w:eastAsia="Times New Roman" w:hAnsi="Century" w:cs="Times New Roman"/>
          <w:sz w:val="24"/>
          <w:szCs w:val="24"/>
        </w:rPr>
        <w:t>: Toyota’s implementation of lean manufacturing principles demonstrates how adaptability in operational processes can lead to greater efficiency and quality in production.</w:t>
      </w:r>
    </w:p>
    <w:p w14:paraId="06FDA287"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Strategies for Enhancing Corporate Adaptability</w:t>
      </w:r>
    </w:p>
    <w:p w14:paraId="4B50BAF5"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To successfully navigate the complexities of modern markets, companies can employ several strategies:</w:t>
      </w:r>
    </w:p>
    <w:p w14:paraId="73211F65" w14:textId="77777777" w:rsidR="00B5136B" w:rsidRPr="00B5136B" w:rsidRDefault="00B5136B" w:rsidP="00C9375E">
      <w:pPr>
        <w:numPr>
          <w:ilvl w:val="0"/>
          <w:numId w:val="34"/>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Fostering a Culture of Learning and Innovation</w:t>
      </w:r>
      <w:r w:rsidRPr="00B5136B">
        <w:rPr>
          <w:rFonts w:ascii="Century" w:eastAsia="Times New Roman" w:hAnsi="Century" w:cs="Times New Roman"/>
          <w:sz w:val="24"/>
          <w:szCs w:val="24"/>
        </w:rPr>
        <w:t>: Encouraging a culture where continuous improvement, open communication, and constructive feedback are valued.</w:t>
      </w:r>
    </w:p>
    <w:p w14:paraId="58BE5017" w14:textId="77777777" w:rsidR="00B5136B" w:rsidRPr="00B5136B" w:rsidRDefault="00B5136B" w:rsidP="00C9375E">
      <w:pPr>
        <w:numPr>
          <w:ilvl w:val="0"/>
          <w:numId w:val="34"/>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Investing in Technology and Data Analytics</w:t>
      </w:r>
      <w:r w:rsidRPr="00B5136B">
        <w:rPr>
          <w:rFonts w:ascii="Century" w:eastAsia="Times New Roman" w:hAnsi="Century" w:cs="Times New Roman"/>
          <w:sz w:val="24"/>
          <w:szCs w:val="24"/>
        </w:rPr>
        <w:t>: Utilizing advanced analytics and AI to predict trends and inform strategic decisions.</w:t>
      </w:r>
    </w:p>
    <w:p w14:paraId="18135980" w14:textId="77777777" w:rsidR="00B5136B" w:rsidRPr="00B5136B" w:rsidRDefault="00B5136B" w:rsidP="00C9375E">
      <w:pPr>
        <w:numPr>
          <w:ilvl w:val="0"/>
          <w:numId w:val="34"/>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Building Resilience through Diversity and Inclusion</w:t>
      </w:r>
      <w:r w:rsidRPr="00B5136B">
        <w:rPr>
          <w:rFonts w:ascii="Century" w:eastAsia="Times New Roman" w:hAnsi="Century" w:cs="Times New Roman"/>
          <w:sz w:val="24"/>
          <w:szCs w:val="24"/>
        </w:rPr>
        <w:t>: Diversifying teams to enhance creative problem-solving and resilience against market volatility.</w:t>
      </w:r>
    </w:p>
    <w:p w14:paraId="395D407E"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Conclusion</w:t>
      </w:r>
    </w:p>
    <w:p w14:paraId="497FF611" w14:textId="77777777" w:rsidR="00B5136B" w:rsidRPr="00B5136B" w:rsidRDefault="00B5136B" w:rsidP="00C9375E">
      <w:pPr>
        <w:spacing w:before="100" w:beforeAutospacing="1" w:after="0" w:line="240" w:lineRule="auto"/>
        <w:rPr>
          <w:rFonts w:ascii="Century" w:eastAsia="Times New Roman" w:hAnsi="Century" w:cs="Times New Roman"/>
          <w:sz w:val="24"/>
          <w:szCs w:val="24"/>
        </w:rPr>
      </w:pPr>
      <w:r w:rsidRPr="00B5136B">
        <w:rPr>
          <w:rFonts w:ascii="Century" w:eastAsia="Times New Roman" w:hAnsi="Century" w:cs="Times New Roman"/>
          <w:sz w:val="24"/>
          <w:szCs w:val="24"/>
        </w:rPr>
        <w:t>Corporate adaptability is no longer optional but a necessary condition for thriving in today's dynamic business environment. By fostering leadership that embraces change, leveraging technology, and creating flexible organizational structures, companies can position themselves to respond effectively to new challenges and opportunities.</w:t>
      </w:r>
    </w:p>
    <w:p w14:paraId="4D0FD147" w14:textId="77777777" w:rsidR="00652D77" w:rsidRPr="00C9375E" w:rsidRDefault="00652D77" w:rsidP="00C9375E">
      <w:pPr>
        <w:spacing w:after="0"/>
        <w:rPr>
          <w:rFonts w:ascii="Century" w:eastAsia="Times New Roman" w:hAnsi="Century" w:cs="Times New Roman"/>
          <w:sz w:val="24"/>
          <w:szCs w:val="24"/>
        </w:rPr>
      </w:pPr>
      <w:r w:rsidRPr="00C9375E">
        <w:rPr>
          <w:rFonts w:ascii="Century" w:eastAsia="Times New Roman" w:hAnsi="Century" w:cs="Times New Roman"/>
          <w:sz w:val="24"/>
          <w:szCs w:val="24"/>
        </w:rPr>
        <w:br w:type="page"/>
      </w:r>
    </w:p>
    <w:p w14:paraId="0A7188B6" w14:textId="7B85796C" w:rsidR="00CE47B2" w:rsidRPr="00073BCD" w:rsidRDefault="00CE47B2" w:rsidP="00CE47B2">
      <w:pPr>
        <w:pStyle w:val="Heading3"/>
        <w:rPr>
          <w:rFonts w:ascii="Century" w:hAnsi="Century"/>
          <w:b w:val="0"/>
          <w:bCs w:val="0"/>
        </w:rPr>
      </w:pPr>
      <w:r>
        <w:rPr>
          <w:rFonts w:ascii="Century" w:hAnsi="Century"/>
        </w:rPr>
        <w:lastRenderedPageBreak/>
        <w:t xml:space="preserve">Added - </w:t>
      </w:r>
      <w:r w:rsidRPr="00073BCD">
        <w:rPr>
          <w:rFonts w:ascii="Century" w:hAnsi="Century"/>
        </w:rPr>
        <w:t>Chapter 4: Public Violence and Personal Suicide As Expressions of Hopelessness</w:t>
      </w:r>
    </w:p>
    <w:p w14:paraId="40965861" w14:textId="77777777" w:rsidR="00CE47B2" w:rsidRPr="00FC6830" w:rsidRDefault="00CE47B2" w:rsidP="00CE47B2">
      <w:pPr>
        <w:pStyle w:val="NormalWeb"/>
        <w:rPr>
          <w:rFonts w:ascii="Century" w:hAnsi="Century"/>
        </w:rPr>
      </w:pPr>
      <w:r w:rsidRPr="00FC6830">
        <w:rPr>
          <w:rFonts w:ascii="Century" w:hAnsi="Century"/>
        </w:rPr>
        <w:t>Public violence and personal suicide are alarming indicators of deep societal issues, reflecting widespread despair and hopelessness. This chapter examines these grave phenomena through socio-economic and psychological lenses, emphasizing the critical role of resilience in preventing and reversing these expressions of hopelessness.</w:t>
      </w:r>
    </w:p>
    <w:p w14:paraId="62C945CC" w14:textId="77777777" w:rsidR="00CE47B2" w:rsidRPr="00073BCD" w:rsidRDefault="00CE47B2" w:rsidP="00CE47B2">
      <w:pPr>
        <w:pStyle w:val="Heading4"/>
        <w:rPr>
          <w:rFonts w:ascii="Century" w:eastAsia="Times New Roman" w:hAnsi="Century"/>
          <w:b/>
          <w:bCs/>
          <w:i w:val="0"/>
          <w:iCs w:val="0"/>
        </w:rPr>
      </w:pPr>
      <w:r w:rsidRPr="00073BCD">
        <w:rPr>
          <w:rFonts w:ascii="Century" w:eastAsia="Times New Roman" w:hAnsi="Century"/>
          <w:b/>
          <w:bCs/>
          <w:i w:val="0"/>
          <w:iCs w:val="0"/>
        </w:rPr>
        <w:t>The Rise of Public Violence and Suicide</w:t>
      </w:r>
    </w:p>
    <w:p w14:paraId="5E8784AA" w14:textId="77777777" w:rsidR="00CE47B2" w:rsidRPr="00FC6830" w:rsidRDefault="00CE47B2" w:rsidP="00CE47B2">
      <w:pPr>
        <w:pStyle w:val="NormalWeb"/>
        <w:rPr>
          <w:rFonts w:ascii="Century" w:hAnsi="Century"/>
        </w:rPr>
      </w:pPr>
      <w:r w:rsidRPr="00FC6830">
        <w:rPr>
          <w:rFonts w:ascii="Century" w:hAnsi="Century"/>
        </w:rPr>
        <w:t>Recent decades have seen a troubling increase in both public violence and suicide rates. These trends signal a crisis in mental health and societal well-being, often driven by economic instability, social isolation, and the erosion of community support systems. Understanding the connections between these factors and individual despair is key to addressing the root causes (CDC, 2018).</w:t>
      </w:r>
    </w:p>
    <w:p w14:paraId="0FF95AA2" w14:textId="77777777" w:rsidR="00CE47B2" w:rsidRPr="00073BCD" w:rsidRDefault="00CE47B2" w:rsidP="00CE47B2">
      <w:pPr>
        <w:pStyle w:val="Heading4"/>
        <w:rPr>
          <w:rFonts w:ascii="Century" w:eastAsia="Times New Roman" w:hAnsi="Century"/>
          <w:b/>
          <w:bCs/>
          <w:i w:val="0"/>
          <w:iCs w:val="0"/>
        </w:rPr>
      </w:pPr>
      <w:r w:rsidRPr="00073BCD">
        <w:rPr>
          <w:rFonts w:ascii="Century" w:eastAsia="Times New Roman" w:hAnsi="Century"/>
          <w:b/>
          <w:bCs/>
          <w:i w:val="0"/>
          <w:iCs w:val="0"/>
        </w:rPr>
        <w:t>Economic Changes and Gender Dynamics</w:t>
      </w:r>
    </w:p>
    <w:p w14:paraId="6C16A967" w14:textId="77777777" w:rsidR="00CE47B2" w:rsidRPr="00FC6830" w:rsidRDefault="00CE47B2" w:rsidP="00CE47B2">
      <w:pPr>
        <w:pStyle w:val="NormalWeb"/>
        <w:rPr>
          <w:rFonts w:ascii="Century" w:hAnsi="Century"/>
        </w:rPr>
      </w:pPr>
      <w:r w:rsidRPr="00FC6830">
        <w:rPr>
          <w:rFonts w:ascii="Century" w:hAnsi="Century"/>
        </w:rPr>
        <w:t>Significant economic transformations, including the shift away from manufacturing to service-oriented sectors, have disproportionately affected traditional male employment sectors. This shift has contributed to an identity crisis among men, leading to increased rates of depression and suicide. The feminization of poverty further complicates this narrative by highlighting the vulnerability of women in economic crises, thus stressing the need for gender-balanced economic and social policies (Stroud, 2019).</w:t>
      </w:r>
    </w:p>
    <w:p w14:paraId="3C6DC93B" w14:textId="77777777" w:rsidR="00CE47B2" w:rsidRPr="00073BCD" w:rsidRDefault="00CE47B2" w:rsidP="00CE47B2">
      <w:pPr>
        <w:pStyle w:val="Heading4"/>
        <w:rPr>
          <w:rFonts w:ascii="Century" w:eastAsia="Times New Roman" w:hAnsi="Century"/>
          <w:b/>
          <w:bCs/>
          <w:i w:val="0"/>
          <w:iCs w:val="0"/>
        </w:rPr>
      </w:pPr>
      <w:r w:rsidRPr="00073BCD">
        <w:rPr>
          <w:rFonts w:ascii="Century" w:eastAsia="Times New Roman" w:hAnsi="Century"/>
          <w:b/>
          <w:bCs/>
          <w:i w:val="0"/>
          <w:iCs w:val="0"/>
        </w:rPr>
        <w:t>Case Studies</w:t>
      </w:r>
    </w:p>
    <w:p w14:paraId="5ACDBD2A" w14:textId="77777777" w:rsidR="00CE47B2" w:rsidRPr="00FC6830" w:rsidRDefault="00CE47B2" w:rsidP="00CE47B2">
      <w:pPr>
        <w:numPr>
          <w:ilvl w:val="0"/>
          <w:numId w:val="50"/>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United States</w:t>
      </w:r>
      <w:r w:rsidRPr="00FC6830">
        <w:rPr>
          <w:rFonts w:ascii="Century" w:eastAsia="Times New Roman" w:hAnsi="Century"/>
        </w:rPr>
        <w:t>: The correlation between economic downturns, particularly in manufacturing, and increased suicide rates among middle-aged men illustrates the impact of economic dislocation on mental health (Kawachi &amp; Berkman, 2001).</w:t>
      </w:r>
    </w:p>
    <w:p w14:paraId="21DEE135" w14:textId="77777777" w:rsidR="00CE47B2" w:rsidRPr="00FC6830" w:rsidRDefault="00CE47B2" w:rsidP="00CE47B2">
      <w:pPr>
        <w:numPr>
          <w:ilvl w:val="0"/>
          <w:numId w:val="50"/>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Japan</w:t>
      </w:r>
      <w:r w:rsidRPr="00FC6830">
        <w:rPr>
          <w:rFonts w:ascii="Century" w:eastAsia="Times New Roman" w:hAnsi="Century"/>
        </w:rPr>
        <w:t>: The phenomenon of "karoshi," or death by overwork, underscores the extreme pressures of the work environment and its lethal consequences (</w:t>
      </w:r>
      <w:proofErr w:type="spellStart"/>
      <w:r w:rsidRPr="00FC6830">
        <w:rPr>
          <w:rFonts w:ascii="Century" w:eastAsia="Times New Roman" w:hAnsi="Century"/>
        </w:rPr>
        <w:t>Uchitomi</w:t>
      </w:r>
      <w:proofErr w:type="spellEnd"/>
      <w:r w:rsidRPr="00FC6830">
        <w:rPr>
          <w:rFonts w:ascii="Century" w:eastAsia="Times New Roman" w:hAnsi="Century"/>
        </w:rPr>
        <w:t xml:space="preserve"> et al., 2005).</w:t>
      </w:r>
    </w:p>
    <w:p w14:paraId="7E7265C6" w14:textId="77777777" w:rsidR="00CE47B2" w:rsidRPr="00FC6830" w:rsidRDefault="00CE47B2" w:rsidP="00CE47B2">
      <w:pPr>
        <w:numPr>
          <w:ilvl w:val="0"/>
          <w:numId w:val="50"/>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Scandinavia</w:t>
      </w:r>
      <w:r w:rsidRPr="00FC6830">
        <w:rPr>
          <w:rFonts w:ascii="Century" w:eastAsia="Times New Roman" w:hAnsi="Century"/>
        </w:rPr>
        <w:t>: These nations exhibit lower rates of public violence and suicide, thanks in part to their comprehensive welfare systems and strong gender equality measures, highlighting the importance of supportive social policies in fostering societal resilience (Olafsson, 2020).</w:t>
      </w:r>
    </w:p>
    <w:p w14:paraId="05B74DA0" w14:textId="77777777" w:rsidR="00CE47B2" w:rsidRPr="00073BCD" w:rsidRDefault="00CE47B2" w:rsidP="00CE47B2">
      <w:pPr>
        <w:pStyle w:val="Heading4"/>
        <w:rPr>
          <w:rFonts w:ascii="Century" w:eastAsia="Times New Roman" w:hAnsi="Century"/>
          <w:b/>
          <w:bCs/>
          <w:i w:val="0"/>
          <w:iCs w:val="0"/>
        </w:rPr>
      </w:pPr>
      <w:r w:rsidRPr="00073BCD">
        <w:rPr>
          <w:rFonts w:ascii="Century" w:eastAsia="Times New Roman" w:hAnsi="Century"/>
          <w:b/>
          <w:bCs/>
          <w:i w:val="0"/>
          <w:iCs w:val="0"/>
        </w:rPr>
        <w:t>Societal Implications</w:t>
      </w:r>
    </w:p>
    <w:p w14:paraId="6429ADCB" w14:textId="77777777" w:rsidR="00CE47B2" w:rsidRPr="00FC6830" w:rsidRDefault="00CE47B2" w:rsidP="00CE47B2">
      <w:pPr>
        <w:pStyle w:val="NormalWeb"/>
        <w:rPr>
          <w:rFonts w:ascii="Century" w:hAnsi="Century"/>
        </w:rPr>
      </w:pPr>
      <w:r w:rsidRPr="00FC6830">
        <w:rPr>
          <w:rFonts w:ascii="Century" w:hAnsi="Century"/>
        </w:rPr>
        <w:t xml:space="preserve">The repercussions of public violence and suicide extend beyond immediate victims, affecting community stability and economic productivity. These acts erode trust in </w:t>
      </w:r>
      <w:r w:rsidRPr="00FC6830">
        <w:rPr>
          <w:rFonts w:ascii="Century" w:hAnsi="Century"/>
        </w:rPr>
        <w:lastRenderedPageBreak/>
        <w:t>societal institutions and weaken the communal fabric, essential for collective security and well-being.</w:t>
      </w:r>
    </w:p>
    <w:p w14:paraId="2DFD2734" w14:textId="77777777" w:rsidR="00CE47B2" w:rsidRPr="00FC6830" w:rsidRDefault="00CE47B2" w:rsidP="00CE47B2">
      <w:pPr>
        <w:pStyle w:val="Heading4"/>
        <w:rPr>
          <w:rFonts w:ascii="Century" w:eastAsia="Times New Roman" w:hAnsi="Century"/>
        </w:rPr>
      </w:pPr>
      <w:r w:rsidRPr="00FC6830">
        <w:rPr>
          <w:rFonts w:ascii="Century" w:eastAsia="Times New Roman" w:hAnsi="Century"/>
        </w:rPr>
        <w:t>The Critical Role of Resilience</w:t>
      </w:r>
    </w:p>
    <w:p w14:paraId="63D5C34A" w14:textId="77777777" w:rsidR="00CE47B2" w:rsidRPr="00FC6830" w:rsidRDefault="00CE47B2" w:rsidP="00CE47B2">
      <w:pPr>
        <w:pStyle w:val="NormalWeb"/>
        <w:rPr>
          <w:rFonts w:ascii="Century" w:hAnsi="Century"/>
        </w:rPr>
      </w:pPr>
      <w:r w:rsidRPr="00FC6830">
        <w:rPr>
          <w:rFonts w:ascii="Century" w:hAnsi="Century"/>
        </w:rPr>
        <w:t>Resilience, the ability to recover from adversity, is fundamentally important in preventing and mitigating feelings of hopelessness that can lead to violence and suicide. Enhancing individual and community resilience can serve as a buffer against economic and social shocks, and promote recovery from personal crises.</w:t>
      </w:r>
    </w:p>
    <w:p w14:paraId="1AB1E013" w14:textId="77777777" w:rsidR="00CE47B2" w:rsidRPr="00073BCD" w:rsidRDefault="00CE47B2" w:rsidP="00CE47B2">
      <w:pPr>
        <w:pStyle w:val="Heading4"/>
        <w:rPr>
          <w:rFonts w:ascii="Century" w:eastAsia="Times New Roman" w:hAnsi="Century"/>
          <w:b/>
          <w:bCs/>
          <w:i w:val="0"/>
          <w:iCs w:val="0"/>
        </w:rPr>
      </w:pPr>
      <w:r w:rsidRPr="00073BCD">
        <w:rPr>
          <w:rFonts w:ascii="Century" w:eastAsia="Times New Roman" w:hAnsi="Century"/>
          <w:b/>
          <w:bCs/>
          <w:i w:val="0"/>
          <w:iCs w:val="0"/>
        </w:rPr>
        <w:t>Strategies for Prevention and Intervention</w:t>
      </w:r>
    </w:p>
    <w:p w14:paraId="34EE0BD9" w14:textId="77777777" w:rsidR="00CE47B2" w:rsidRPr="00FC6830" w:rsidRDefault="00CE47B2" w:rsidP="00CE47B2">
      <w:pPr>
        <w:numPr>
          <w:ilvl w:val="0"/>
          <w:numId w:val="51"/>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Strengthening Mental Health Resilience</w:t>
      </w:r>
      <w:r w:rsidRPr="00FC6830">
        <w:rPr>
          <w:rFonts w:ascii="Century" w:eastAsia="Times New Roman" w:hAnsi="Century"/>
        </w:rPr>
        <w:t>: Expand access to mental health services that emphasize resilience-building among individuals. Encourage resilience training that includes stress management, problem-solving skills, and emotional coping strategies.</w:t>
      </w:r>
    </w:p>
    <w:p w14:paraId="2B496098" w14:textId="77777777" w:rsidR="00CE47B2" w:rsidRPr="00FC6830" w:rsidRDefault="00CE47B2" w:rsidP="00CE47B2">
      <w:pPr>
        <w:numPr>
          <w:ilvl w:val="0"/>
          <w:numId w:val="51"/>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Economic and Social Policy Resilience</w:t>
      </w:r>
      <w:r w:rsidRPr="00FC6830">
        <w:rPr>
          <w:rFonts w:ascii="Century" w:eastAsia="Times New Roman" w:hAnsi="Century"/>
        </w:rPr>
        <w:t>: Implement policies that directly address economic disparities and promote gender equity. Support economic transitions through retraining programs and create safety nets that prevent individuals from falling into poverty.</w:t>
      </w:r>
    </w:p>
    <w:p w14:paraId="390B7C1D" w14:textId="77777777" w:rsidR="00CE47B2" w:rsidRPr="00FC6830" w:rsidRDefault="00CE47B2" w:rsidP="00CE47B2">
      <w:pPr>
        <w:numPr>
          <w:ilvl w:val="0"/>
          <w:numId w:val="51"/>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Resilient Community Connections</w:t>
      </w:r>
      <w:r w:rsidRPr="00FC6830">
        <w:rPr>
          <w:rFonts w:ascii="Century" w:eastAsia="Times New Roman" w:hAnsi="Century"/>
        </w:rPr>
        <w:t>: Develop community programs that enhance social resilience by building strong, supportive networks. Initiatives should foster social cohesion and provide platforms for individuals to connect and support each other, thereby combating isolation and despair.</w:t>
      </w:r>
    </w:p>
    <w:p w14:paraId="08A536A9" w14:textId="77777777" w:rsidR="00CE47B2" w:rsidRPr="00FC6830" w:rsidRDefault="00CE47B2" w:rsidP="00CE47B2">
      <w:pPr>
        <w:numPr>
          <w:ilvl w:val="0"/>
          <w:numId w:val="51"/>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Resilience through Education and Awareness</w:t>
      </w:r>
      <w:r w:rsidRPr="00FC6830">
        <w:rPr>
          <w:rFonts w:ascii="Century" w:eastAsia="Times New Roman" w:hAnsi="Century"/>
        </w:rPr>
        <w:t>: Integrate resilience training into educational curricula to teach children and young adults the skills to navigate life's challenges effectively. Promote public awareness campaigns that highlight the importance of community and resilience in maintaining mental health.</w:t>
      </w:r>
    </w:p>
    <w:p w14:paraId="452EA7DE" w14:textId="77777777" w:rsidR="00CE47B2" w:rsidRPr="00073BCD" w:rsidRDefault="00CE47B2" w:rsidP="00CE47B2">
      <w:pPr>
        <w:pStyle w:val="Heading4"/>
        <w:rPr>
          <w:rFonts w:ascii="Century" w:eastAsia="Times New Roman" w:hAnsi="Century"/>
          <w:b/>
          <w:bCs/>
          <w:i w:val="0"/>
          <w:iCs w:val="0"/>
        </w:rPr>
      </w:pPr>
      <w:r w:rsidRPr="00073BCD">
        <w:rPr>
          <w:rFonts w:ascii="Century" w:eastAsia="Times New Roman" w:hAnsi="Century"/>
          <w:b/>
          <w:bCs/>
          <w:i w:val="0"/>
          <w:iCs w:val="0"/>
        </w:rPr>
        <w:t>Conclusion</w:t>
      </w:r>
    </w:p>
    <w:p w14:paraId="29EACB83" w14:textId="77777777" w:rsidR="00CE47B2" w:rsidRPr="00FC6830" w:rsidRDefault="00CE47B2" w:rsidP="00CE47B2">
      <w:pPr>
        <w:pStyle w:val="NormalWeb"/>
        <w:rPr>
          <w:rFonts w:ascii="Century" w:hAnsi="Century"/>
        </w:rPr>
      </w:pPr>
      <w:r w:rsidRPr="00FC6830">
        <w:rPr>
          <w:rFonts w:ascii="Century" w:hAnsi="Century"/>
        </w:rPr>
        <w:t>Addressing the complex phenomena of public violence and personal suicide requires a nuanced understanding of their underlying causes—economic, social, and psychological. By fostering resilience through supportive policies, community networks, and mental health initiatives, society can better equip individuals to face challenges without despair, thereby reducing incidents of violence and suicide.</w:t>
      </w:r>
    </w:p>
    <w:p w14:paraId="2F8E2E97" w14:textId="77777777" w:rsidR="00CE47B2" w:rsidRPr="00FC6830" w:rsidRDefault="00CE47B2" w:rsidP="00CE47B2">
      <w:pPr>
        <w:pStyle w:val="Heading4"/>
        <w:rPr>
          <w:rFonts w:ascii="Century" w:eastAsia="Times New Roman" w:hAnsi="Century"/>
        </w:rPr>
      </w:pPr>
      <w:r w:rsidRPr="00FC6830">
        <w:rPr>
          <w:rFonts w:ascii="Century" w:eastAsia="Times New Roman" w:hAnsi="Century"/>
        </w:rPr>
        <w:t>References</w:t>
      </w:r>
    </w:p>
    <w:p w14:paraId="7C9E3410" w14:textId="77777777" w:rsidR="00CE47B2" w:rsidRPr="00FC6830" w:rsidRDefault="00CE47B2" w:rsidP="00CE47B2">
      <w:pPr>
        <w:numPr>
          <w:ilvl w:val="0"/>
          <w:numId w:val="52"/>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CDC.</w:t>
      </w:r>
      <w:r w:rsidRPr="00FC6830">
        <w:rPr>
          <w:rFonts w:ascii="Century" w:eastAsia="Times New Roman" w:hAnsi="Century"/>
        </w:rPr>
        <w:t xml:space="preserve"> (2018). </w:t>
      </w:r>
      <w:r w:rsidRPr="00FC6830">
        <w:rPr>
          <w:rStyle w:val="Emphasis"/>
          <w:rFonts w:ascii="Century" w:eastAsia="Times New Roman" w:hAnsi="Century"/>
        </w:rPr>
        <w:t>National Vital Statistics Reports.</w:t>
      </w:r>
    </w:p>
    <w:p w14:paraId="5C404884" w14:textId="77777777" w:rsidR="00CE47B2" w:rsidRPr="00FC6830" w:rsidRDefault="00CE47B2" w:rsidP="00CE47B2">
      <w:pPr>
        <w:numPr>
          <w:ilvl w:val="0"/>
          <w:numId w:val="52"/>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Kawachi, I., &amp; Berkman, L.</w:t>
      </w:r>
      <w:r w:rsidRPr="00FC6830">
        <w:rPr>
          <w:rFonts w:ascii="Century" w:eastAsia="Times New Roman" w:hAnsi="Century"/>
        </w:rPr>
        <w:t xml:space="preserve"> (2001). </w:t>
      </w:r>
      <w:r w:rsidRPr="00FC6830">
        <w:rPr>
          <w:rStyle w:val="Emphasis"/>
          <w:rFonts w:ascii="Century" w:eastAsia="Times New Roman" w:hAnsi="Century"/>
        </w:rPr>
        <w:t>Social Ties and Mental Health.</w:t>
      </w:r>
      <w:r w:rsidRPr="00FC6830">
        <w:rPr>
          <w:rFonts w:ascii="Century" w:eastAsia="Times New Roman" w:hAnsi="Century"/>
        </w:rPr>
        <w:t xml:space="preserve"> Journal of Urban Health.</w:t>
      </w:r>
    </w:p>
    <w:p w14:paraId="292ACFCA" w14:textId="77777777" w:rsidR="00CE47B2" w:rsidRPr="00FC6830" w:rsidRDefault="00CE47B2" w:rsidP="00CE47B2">
      <w:pPr>
        <w:numPr>
          <w:ilvl w:val="0"/>
          <w:numId w:val="52"/>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Olafsson, S.</w:t>
      </w:r>
      <w:r w:rsidRPr="00FC6830">
        <w:rPr>
          <w:rFonts w:ascii="Century" w:eastAsia="Times New Roman" w:hAnsi="Century"/>
        </w:rPr>
        <w:t xml:space="preserve"> (2020). </w:t>
      </w:r>
      <w:r w:rsidRPr="00FC6830">
        <w:rPr>
          <w:rStyle w:val="Emphasis"/>
          <w:rFonts w:ascii="Century" w:eastAsia="Times New Roman" w:hAnsi="Century"/>
        </w:rPr>
        <w:t xml:space="preserve">Scandinavian </w:t>
      </w:r>
      <w:proofErr w:type="spellStart"/>
      <w:r w:rsidRPr="00FC6830">
        <w:rPr>
          <w:rStyle w:val="Emphasis"/>
          <w:rFonts w:ascii="Century" w:eastAsia="Times New Roman" w:hAnsi="Century"/>
        </w:rPr>
        <w:t>Unexceptionalism</w:t>
      </w:r>
      <w:proofErr w:type="spellEnd"/>
      <w:r w:rsidRPr="00FC6830">
        <w:rPr>
          <w:rStyle w:val="Emphasis"/>
          <w:rFonts w:ascii="Century" w:eastAsia="Times New Roman" w:hAnsi="Century"/>
        </w:rPr>
        <w:t>: Culture, Markets and the Failure of Third-way Socialism.</w:t>
      </w:r>
      <w:r w:rsidRPr="00FC6830">
        <w:rPr>
          <w:rFonts w:ascii="Century" w:eastAsia="Times New Roman" w:hAnsi="Century"/>
        </w:rPr>
        <w:t xml:space="preserve"> Institute of Economic Affairs.</w:t>
      </w:r>
    </w:p>
    <w:p w14:paraId="6A723812" w14:textId="77777777" w:rsidR="00CE47B2" w:rsidRPr="00FC6830" w:rsidRDefault="00CE47B2" w:rsidP="00CE47B2">
      <w:pPr>
        <w:numPr>
          <w:ilvl w:val="0"/>
          <w:numId w:val="52"/>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Stroud, C.</w:t>
      </w:r>
      <w:r w:rsidRPr="00FC6830">
        <w:rPr>
          <w:rFonts w:ascii="Century" w:eastAsia="Times New Roman" w:hAnsi="Century"/>
        </w:rPr>
        <w:t xml:space="preserve"> (2019). </w:t>
      </w:r>
      <w:r w:rsidRPr="00FC6830">
        <w:rPr>
          <w:rStyle w:val="Emphasis"/>
          <w:rFonts w:ascii="Century" w:eastAsia="Times New Roman" w:hAnsi="Century"/>
        </w:rPr>
        <w:t>The Effects of Job Loss on the Family.</w:t>
      </w:r>
      <w:r w:rsidRPr="00FC6830">
        <w:rPr>
          <w:rFonts w:ascii="Century" w:eastAsia="Times New Roman" w:hAnsi="Century"/>
        </w:rPr>
        <w:t xml:space="preserve"> Economic Policy Review.</w:t>
      </w:r>
    </w:p>
    <w:p w14:paraId="3ADDF384" w14:textId="77777777" w:rsidR="00CE47B2" w:rsidRPr="00FC6830" w:rsidRDefault="00CE47B2" w:rsidP="00CE47B2">
      <w:pPr>
        <w:numPr>
          <w:ilvl w:val="0"/>
          <w:numId w:val="52"/>
        </w:numPr>
        <w:spacing w:before="100" w:beforeAutospacing="1" w:after="100" w:afterAutospacing="1" w:line="240" w:lineRule="auto"/>
        <w:rPr>
          <w:rFonts w:ascii="Century" w:eastAsia="Times New Roman" w:hAnsi="Century"/>
        </w:rPr>
      </w:pPr>
      <w:proofErr w:type="spellStart"/>
      <w:r w:rsidRPr="00FC6830">
        <w:rPr>
          <w:rStyle w:val="Strong"/>
          <w:rFonts w:ascii="Century" w:eastAsia="Times New Roman" w:hAnsi="Century"/>
        </w:rPr>
        <w:lastRenderedPageBreak/>
        <w:t>Uchitomi</w:t>
      </w:r>
      <w:proofErr w:type="spellEnd"/>
      <w:r w:rsidRPr="00FC6830">
        <w:rPr>
          <w:rStyle w:val="Strong"/>
          <w:rFonts w:ascii="Century" w:eastAsia="Times New Roman" w:hAnsi="Century"/>
        </w:rPr>
        <w:t>, Y., et al.</w:t>
      </w:r>
      <w:r w:rsidRPr="00FC6830">
        <w:rPr>
          <w:rFonts w:ascii="Century" w:eastAsia="Times New Roman" w:hAnsi="Century"/>
        </w:rPr>
        <w:t xml:space="preserve"> (2005). </w:t>
      </w:r>
      <w:r w:rsidRPr="00FC6830">
        <w:rPr>
          <w:rStyle w:val="Emphasis"/>
          <w:rFonts w:ascii="Century" w:eastAsia="Times New Roman" w:hAnsi="Century"/>
        </w:rPr>
        <w:t>Clinical Oncology in Japan: Impact of Cultural, Behavioral, and Social Factors.</w:t>
      </w:r>
      <w:r w:rsidRPr="00FC6830">
        <w:rPr>
          <w:rFonts w:ascii="Century" w:eastAsia="Times New Roman" w:hAnsi="Century"/>
        </w:rPr>
        <w:t xml:space="preserve"> American Journal of Clinical Oncology.</w:t>
      </w:r>
    </w:p>
    <w:p w14:paraId="6FD3D4C9" w14:textId="77777777" w:rsidR="00CE47B2" w:rsidRPr="00FC6830" w:rsidRDefault="00CE47B2" w:rsidP="00CE47B2">
      <w:pPr>
        <w:numPr>
          <w:ilvl w:val="0"/>
          <w:numId w:val="52"/>
        </w:numPr>
        <w:spacing w:before="100" w:beforeAutospacing="1" w:after="100" w:afterAutospacing="1" w:line="240" w:lineRule="auto"/>
        <w:rPr>
          <w:rFonts w:ascii="Century" w:eastAsia="Times New Roman" w:hAnsi="Century"/>
        </w:rPr>
      </w:pPr>
      <w:r w:rsidRPr="00FC6830">
        <w:rPr>
          <w:rStyle w:val="Strong"/>
          <w:rFonts w:ascii="Century" w:eastAsia="Times New Roman" w:hAnsi="Century"/>
        </w:rPr>
        <w:t>World Health Organization (WHO).</w:t>
      </w:r>
      <w:r w:rsidRPr="00FC6830">
        <w:rPr>
          <w:rFonts w:ascii="Century" w:eastAsia="Times New Roman" w:hAnsi="Century"/>
        </w:rPr>
        <w:t xml:space="preserve"> (2017). </w:t>
      </w:r>
      <w:r w:rsidRPr="00FC6830">
        <w:rPr>
          <w:rStyle w:val="Emphasis"/>
          <w:rFonts w:ascii="Century" w:eastAsia="Times New Roman" w:hAnsi="Century"/>
        </w:rPr>
        <w:t>Preventing suicide: A global imperative.</w:t>
      </w:r>
    </w:p>
    <w:p w14:paraId="2C9707F3" w14:textId="77777777" w:rsidR="00CE47B2" w:rsidRPr="00FC6830" w:rsidRDefault="00CE47B2" w:rsidP="00CE47B2">
      <w:pPr>
        <w:rPr>
          <w:rFonts w:ascii="Century" w:hAnsi="Century"/>
        </w:rPr>
      </w:pPr>
    </w:p>
    <w:p w14:paraId="72DC683B" w14:textId="77777777" w:rsidR="00B5136B" w:rsidRPr="00F906D6" w:rsidRDefault="00B5136B" w:rsidP="00C9375E">
      <w:pPr>
        <w:pStyle w:val="Heading3"/>
        <w:spacing w:after="0" w:afterAutospacing="0"/>
        <w:rPr>
          <w:rFonts w:ascii="Century" w:hAnsi="Century"/>
          <w:sz w:val="28"/>
          <w:szCs w:val="28"/>
        </w:rPr>
      </w:pPr>
      <w:r w:rsidRPr="00F906D6">
        <w:rPr>
          <w:rFonts w:ascii="Century" w:hAnsi="Century"/>
          <w:sz w:val="28"/>
          <w:szCs w:val="28"/>
        </w:rPr>
        <w:t>Chapter 5: National and Global Responses to Unprecedented Changes</w:t>
      </w:r>
    </w:p>
    <w:p w14:paraId="0C979EAA" w14:textId="77777777" w:rsidR="00B5136B" w:rsidRPr="00C9375E" w:rsidRDefault="00B5136B" w:rsidP="00C9375E">
      <w:pPr>
        <w:pStyle w:val="NormalWeb"/>
        <w:spacing w:after="0" w:afterAutospacing="0"/>
        <w:rPr>
          <w:rFonts w:ascii="Century" w:hAnsi="Century"/>
        </w:rPr>
      </w:pPr>
      <w:r w:rsidRPr="00C9375E">
        <w:rPr>
          <w:rFonts w:ascii="Century" w:hAnsi="Century"/>
        </w:rPr>
        <w:t>The scale and pace of global change are unprecedented, driven by technological revolutions, environmental shifts, and evolving geopolitical landscapes. National and international responses to these challenges are crucial in shaping resilient societies. This chapter explores the strategies and policies that nations and global organizations implement to manage and adapt to these changes effectively.</w:t>
      </w:r>
    </w:p>
    <w:p w14:paraId="2FAEA3B8"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 Role of Government in Fostering National Resilience</w:t>
      </w:r>
    </w:p>
    <w:p w14:paraId="59CB9A04" w14:textId="77777777" w:rsidR="00B5136B" w:rsidRPr="00C9375E" w:rsidRDefault="00B5136B" w:rsidP="00C9375E">
      <w:pPr>
        <w:pStyle w:val="NormalWeb"/>
        <w:spacing w:after="0" w:afterAutospacing="0"/>
        <w:rPr>
          <w:rFonts w:ascii="Century" w:hAnsi="Century"/>
        </w:rPr>
      </w:pPr>
      <w:r w:rsidRPr="00C9375E">
        <w:rPr>
          <w:rFonts w:ascii="Century" w:hAnsi="Century"/>
        </w:rPr>
        <w:t>Governments play a pivotal role in building national resilience by developing policies that protect and empower their citizens. Effective governance involves proactive disaster management, economic stability programs, and investments in infrastructure and technology. Public policy experts like Francis Fukuyama emphasize the importance of political institutions in managing societal stability and resilience (Fukuyama, 2011).</w:t>
      </w:r>
    </w:p>
    <w:p w14:paraId="72E072ED"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Global Cooperation and International Organizations</w:t>
      </w:r>
    </w:p>
    <w:p w14:paraId="27A5E862" w14:textId="77777777" w:rsidR="00B5136B" w:rsidRPr="00C9375E" w:rsidRDefault="00B5136B" w:rsidP="00C9375E">
      <w:pPr>
        <w:pStyle w:val="NormalWeb"/>
        <w:spacing w:after="0" w:afterAutospacing="0"/>
        <w:rPr>
          <w:rFonts w:ascii="Century" w:hAnsi="Century"/>
        </w:rPr>
      </w:pPr>
      <w:r w:rsidRPr="00C9375E">
        <w:rPr>
          <w:rFonts w:ascii="Century" w:hAnsi="Century"/>
        </w:rPr>
        <w:t>In an interconnected world, challenges such as climate change, pandemics, and economic crises require coordinated international responses. Organizations like the United Nations and the World Bank are at the forefront of global efforts to promote sustainability and resilience through collaborative projects and funding initiatives. These efforts are supported by international treaties and agreements that facilitate cooperation across borders (Barnett &amp; Finnemore, 2004).</w:t>
      </w:r>
    </w:p>
    <w:p w14:paraId="22D0BBDD"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Technological Advancements and Global Governance</w:t>
      </w:r>
    </w:p>
    <w:p w14:paraId="3CC3D2F8" w14:textId="77777777" w:rsidR="00B5136B" w:rsidRPr="00C9375E" w:rsidRDefault="00B5136B" w:rsidP="00C9375E">
      <w:pPr>
        <w:pStyle w:val="NormalWeb"/>
        <w:spacing w:after="0" w:afterAutospacing="0"/>
        <w:rPr>
          <w:rFonts w:ascii="Century" w:hAnsi="Century"/>
        </w:rPr>
      </w:pPr>
      <w:r w:rsidRPr="00C9375E">
        <w:rPr>
          <w:rFonts w:ascii="Century" w:hAnsi="Century"/>
        </w:rPr>
        <w:t>As technology rapidly evolves, national and international policies must adapt to address the implications of digital transformation. This includes regulations on data privacy, cybersecurity measures, and the ethical use of artificial intelligence. Scholars like Daniel W. Drezner discuss the impact of technology on global governance, highlighting the need for adaptable policy frameworks that can respond to the fast-paced digital landscape (Drezner, 2007).</w:t>
      </w:r>
    </w:p>
    <w:p w14:paraId="3F814B16"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Climate Change and Environmental Policy</w:t>
      </w:r>
    </w:p>
    <w:p w14:paraId="5E2A6069" w14:textId="77777777" w:rsidR="00B5136B" w:rsidRPr="00C9375E" w:rsidRDefault="00B5136B" w:rsidP="00C9375E">
      <w:pPr>
        <w:pStyle w:val="NormalWeb"/>
        <w:spacing w:after="0" w:afterAutospacing="0"/>
        <w:rPr>
          <w:rFonts w:ascii="Century" w:hAnsi="Century"/>
        </w:rPr>
      </w:pPr>
      <w:r w:rsidRPr="00C9375E">
        <w:rPr>
          <w:rFonts w:ascii="Century" w:hAnsi="Century"/>
        </w:rPr>
        <w:t xml:space="preserve">Addressing environmental challenges is a critical aspect of national and global resilience strategies. Policies focused on sustainability, such as the Paris </w:t>
      </w:r>
      <w:r w:rsidRPr="00C9375E">
        <w:rPr>
          <w:rFonts w:ascii="Century" w:hAnsi="Century"/>
        </w:rPr>
        <w:lastRenderedPageBreak/>
        <w:t>Agreement, aim to mitigate the impacts of climate change through international cooperation. Environmental economists like Nicholas Stern argue for strong economic incentives for businesses and countries to adopt environmentally friendly practices (Stern, 2006).</w:t>
      </w:r>
    </w:p>
    <w:p w14:paraId="1AC178AF"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Economic Strategies for Reducing Inequality</w:t>
      </w:r>
    </w:p>
    <w:p w14:paraId="0B3F9191" w14:textId="77777777" w:rsidR="00B5136B" w:rsidRPr="00C9375E" w:rsidRDefault="00B5136B" w:rsidP="00C9375E">
      <w:pPr>
        <w:pStyle w:val="NormalWeb"/>
        <w:spacing w:after="0" w:afterAutospacing="0"/>
        <w:rPr>
          <w:rFonts w:ascii="Century" w:hAnsi="Century"/>
        </w:rPr>
      </w:pPr>
      <w:r w:rsidRPr="00C9375E">
        <w:rPr>
          <w:rFonts w:ascii="Century" w:hAnsi="Century"/>
        </w:rPr>
        <w:t>Economic resilience is closely tied to social equity. Policies designed to reduce inequality, such as progressive taxation, social safety nets, and universal health care, are essential for maintaining societal stability. Joseph Stiglitz, a Nobel laureate in economics, advocates for economic reforms that ensure a fairer distribution of wealth and opportunities, which are vital for long-term resilience (Stiglitz, 2012).</w:t>
      </w:r>
    </w:p>
    <w:p w14:paraId="20C01FCD"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Case Studies: National and Global Adaptation Strategies</w:t>
      </w:r>
    </w:p>
    <w:p w14:paraId="0590B0D3" w14:textId="77777777" w:rsidR="00B5136B" w:rsidRPr="00C9375E" w:rsidRDefault="00B5136B" w:rsidP="00C9375E">
      <w:pPr>
        <w:pStyle w:val="NormalWeb"/>
        <w:numPr>
          <w:ilvl w:val="0"/>
          <w:numId w:val="35"/>
        </w:numPr>
        <w:spacing w:after="0" w:afterAutospacing="0"/>
        <w:rPr>
          <w:rFonts w:ascii="Century" w:hAnsi="Century"/>
        </w:rPr>
      </w:pPr>
      <w:r w:rsidRPr="00C9375E">
        <w:rPr>
          <w:rStyle w:val="Strong"/>
          <w:rFonts w:ascii="Century" w:hAnsi="Century"/>
        </w:rPr>
        <w:t>Singapore’s Smart Nation Initiative</w:t>
      </w:r>
      <w:r w:rsidRPr="00C9375E">
        <w:rPr>
          <w:rFonts w:ascii="Century" w:hAnsi="Century"/>
        </w:rPr>
        <w:t>: Singapore’s government-led initiative to integrate technology into every aspect of life, from health services to transportation, showcases how technology can enhance urban resilience and efficiency.</w:t>
      </w:r>
    </w:p>
    <w:p w14:paraId="1ADC4EB8" w14:textId="77777777" w:rsidR="00B5136B" w:rsidRPr="00C9375E" w:rsidRDefault="00B5136B" w:rsidP="00C9375E">
      <w:pPr>
        <w:pStyle w:val="NormalWeb"/>
        <w:numPr>
          <w:ilvl w:val="0"/>
          <w:numId w:val="35"/>
        </w:numPr>
        <w:spacing w:after="0" w:afterAutospacing="0"/>
        <w:rPr>
          <w:rFonts w:ascii="Century" w:hAnsi="Century"/>
        </w:rPr>
      </w:pPr>
      <w:r w:rsidRPr="00C9375E">
        <w:rPr>
          <w:rStyle w:val="Strong"/>
          <w:rFonts w:ascii="Century" w:hAnsi="Century"/>
        </w:rPr>
        <w:t>Germany’s Energiewende</w:t>
      </w:r>
      <w:r w:rsidRPr="00C9375E">
        <w:rPr>
          <w:rFonts w:ascii="Century" w:hAnsi="Century"/>
        </w:rPr>
        <w:t>: Germany’s commitment to phasing out nuclear energy and promoting renewable sources is an excellent example of proactive environmental and energy policy driving national resilience.</w:t>
      </w:r>
    </w:p>
    <w:p w14:paraId="10C4A7F0" w14:textId="77777777" w:rsidR="00B5136B" w:rsidRPr="00C9375E" w:rsidRDefault="00B5136B" w:rsidP="00C9375E">
      <w:pPr>
        <w:pStyle w:val="NormalWeb"/>
        <w:numPr>
          <w:ilvl w:val="0"/>
          <w:numId w:val="35"/>
        </w:numPr>
        <w:spacing w:after="0" w:afterAutospacing="0"/>
        <w:rPr>
          <w:rFonts w:ascii="Century" w:hAnsi="Century"/>
        </w:rPr>
      </w:pPr>
      <w:r w:rsidRPr="00C9375E">
        <w:rPr>
          <w:rStyle w:val="Strong"/>
          <w:rFonts w:ascii="Century" w:hAnsi="Century"/>
        </w:rPr>
        <w:t>The African Union’s Agenda 2063</w:t>
      </w:r>
      <w:r w:rsidRPr="00C9375E">
        <w:rPr>
          <w:rFonts w:ascii="Century" w:hAnsi="Century"/>
        </w:rPr>
        <w:t>: This strategic framework aims to promote inclusive growth and sustainable development across Africa, illustrating the power of regional cooperation in building economic resilience.</w:t>
      </w:r>
    </w:p>
    <w:p w14:paraId="636B536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Innovative Policy Making for Future Challenges</w:t>
      </w:r>
    </w:p>
    <w:p w14:paraId="276BF050" w14:textId="77777777" w:rsidR="00B5136B" w:rsidRPr="00C9375E" w:rsidRDefault="00B5136B" w:rsidP="00C9375E">
      <w:pPr>
        <w:pStyle w:val="NormalWeb"/>
        <w:spacing w:after="0" w:afterAutospacing="0"/>
        <w:rPr>
          <w:rFonts w:ascii="Century" w:hAnsi="Century"/>
        </w:rPr>
      </w:pPr>
      <w:r w:rsidRPr="00C9375E">
        <w:rPr>
          <w:rFonts w:ascii="Century" w:hAnsi="Century"/>
        </w:rPr>
        <w:t>Future challenges will require innovative policy approaches that incorporate foresight and flexibility. Scenario planning and predictive analytics are tools that can help policymakers anticipate potential disruptions and craft effective responses. The work of Peter Schwartz in strategic foresight underscores the importance of preparing for multiple future scenarios in policy-making processes (Schwartz, 1996).</w:t>
      </w:r>
    </w:p>
    <w:p w14:paraId="72EEE8A1"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Conclusion</w:t>
      </w:r>
    </w:p>
    <w:p w14:paraId="525F51D6" w14:textId="77777777" w:rsidR="00B5136B" w:rsidRPr="00C9375E" w:rsidRDefault="00B5136B" w:rsidP="00C9375E">
      <w:pPr>
        <w:pStyle w:val="NormalWeb"/>
        <w:spacing w:after="0" w:afterAutospacing="0"/>
        <w:rPr>
          <w:rFonts w:ascii="Century" w:hAnsi="Century"/>
        </w:rPr>
      </w:pPr>
      <w:r w:rsidRPr="00C9375E">
        <w:rPr>
          <w:rFonts w:ascii="Century" w:hAnsi="Century"/>
        </w:rPr>
        <w:t>National and global responses to the challenges of the 21st century must be dynamic and forward-thinking, balancing immediate needs with long-term goals. By fostering cooperation, leveraging technology, and prioritizing sustainability and equity, nations and international bodies can build the resilience needed to navigate an increasingly complex world.</w:t>
      </w:r>
    </w:p>
    <w:p w14:paraId="2DD36791" w14:textId="77777777" w:rsidR="00B5136B" w:rsidRPr="00C9375E" w:rsidRDefault="00B5136B" w:rsidP="00C9375E">
      <w:pPr>
        <w:spacing w:after="0"/>
        <w:rPr>
          <w:rFonts w:ascii="Century" w:eastAsia="Times New Roman" w:hAnsi="Century" w:cs="Times New Roman"/>
          <w:sz w:val="24"/>
          <w:szCs w:val="24"/>
        </w:rPr>
      </w:pPr>
      <w:r w:rsidRPr="00C9375E">
        <w:rPr>
          <w:rFonts w:ascii="Century" w:hAnsi="Century"/>
          <w:sz w:val="24"/>
          <w:szCs w:val="24"/>
        </w:rPr>
        <w:br w:type="page"/>
      </w:r>
    </w:p>
    <w:p w14:paraId="223903F0" w14:textId="77777777" w:rsidR="00B5136B" w:rsidRPr="00F906D6" w:rsidRDefault="00B5136B" w:rsidP="00C9375E">
      <w:pPr>
        <w:pStyle w:val="Heading3"/>
        <w:spacing w:after="0" w:afterAutospacing="0"/>
        <w:rPr>
          <w:rFonts w:ascii="Century" w:hAnsi="Century"/>
          <w:sz w:val="28"/>
          <w:szCs w:val="28"/>
        </w:rPr>
      </w:pPr>
      <w:r w:rsidRPr="00F906D6">
        <w:rPr>
          <w:rFonts w:ascii="Century" w:hAnsi="Century"/>
          <w:sz w:val="28"/>
          <w:szCs w:val="28"/>
        </w:rPr>
        <w:lastRenderedPageBreak/>
        <w:t>Chapter 6: Educational Innovations to Combat Hopelessness</w:t>
      </w:r>
    </w:p>
    <w:p w14:paraId="0058D500" w14:textId="77777777" w:rsidR="00B5136B" w:rsidRPr="00C9375E" w:rsidRDefault="00B5136B" w:rsidP="00C9375E">
      <w:pPr>
        <w:pStyle w:val="NormalWeb"/>
        <w:spacing w:after="0" w:afterAutospacing="0"/>
        <w:rPr>
          <w:rFonts w:ascii="Century" w:hAnsi="Century"/>
        </w:rPr>
      </w:pPr>
      <w:r w:rsidRPr="00C9375E">
        <w:rPr>
          <w:rFonts w:ascii="Century" w:hAnsi="Century"/>
        </w:rPr>
        <w:t>In a world where rapid changes and global challenges often lead to feelings of uncertainty and hopelessness, education emerges as a powerful tool to instill resilience and a sense of purpose. This chapter explores how educational innovations can empower individuals and communities, preparing them to thrive in a complex world and transform challenges into opportunities for growth.</w:t>
      </w:r>
    </w:p>
    <w:p w14:paraId="6AF00710"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 Role of Education in Fostering Hope and Resilience</w:t>
      </w:r>
    </w:p>
    <w:p w14:paraId="154BD525" w14:textId="77777777" w:rsidR="00B5136B" w:rsidRPr="00C9375E" w:rsidRDefault="00B5136B" w:rsidP="00C9375E">
      <w:pPr>
        <w:pStyle w:val="NormalWeb"/>
        <w:spacing w:after="0" w:afterAutospacing="0"/>
        <w:rPr>
          <w:rFonts w:ascii="Century" w:hAnsi="Century"/>
        </w:rPr>
      </w:pPr>
      <w:r w:rsidRPr="00C9375E">
        <w:rPr>
          <w:rFonts w:ascii="Century" w:hAnsi="Century"/>
        </w:rPr>
        <w:t>Education extends beyond mere knowledge acquisition; it is fundamentally about shaping the minds and attitudes that can confront and overcome adversity. As highlighted by educational theorists like John Dewey, education should prepare individuals to be problem-solvers and active participants in society, capable of adapting to and influencing changes in their environments (Dewey, 1938).</w:t>
      </w:r>
    </w:p>
    <w:p w14:paraId="193CB6B3"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Innovative Educational Models</w:t>
      </w:r>
    </w:p>
    <w:p w14:paraId="4939A4BA" w14:textId="77777777" w:rsidR="00B5136B" w:rsidRPr="00C9375E" w:rsidRDefault="00B5136B" w:rsidP="00C9375E">
      <w:pPr>
        <w:pStyle w:val="NormalWeb"/>
        <w:spacing w:after="0" w:afterAutospacing="0"/>
        <w:rPr>
          <w:rFonts w:ascii="Century" w:hAnsi="Century"/>
        </w:rPr>
      </w:pPr>
      <w:r w:rsidRPr="00C9375E">
        <w:rPr>
          <w:rFonts w:ascii="Century" w:hAnsi="Century"/>
        </w:rPr>
        <w:t>Progressive educational models that prioritize critical thinking, creativity, and emotional intelligence are crucial in today’s fast-evolving world. These models encourage students to engage with real-world problems and develop solutions that foster hope and resilience. The Finnish education system, renowned for its student-centered approach, exemplifies this by integrating project-based learning and continuous assessment, which equip students with the skills needed to navigate life’s complexities (Sahlberg, 2011).</w:t>
      </w:r>
    </w:p>
    <w:p w14:paraId="43715A26"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Technology and Personalized Learning</w:t>
      </w:r>
    </w:p>
    <w:p w14:paraId="6E9C30D4" w14:textId="77777777" w:rsidR="00B5136B" w:rsidRPr="00C9375E" w:rsidRDefault="00B5136B" w:rsidP="00C9375E">
      <w:pPr>
        <w:pStyle w:val="NormalWeb"/>
        <w:spacing w:after="0" w:afterAutospacing="0"/>
        <w:rPr>
          <w:rFonts w:ascii="Century" w:hAnsi="Century"/>
        </w:rPr>
      </w:pPr>
      <w:r w:rsidRPr="00C9375E">
        <w:rPr>
          <w:rFonts w:ascii="Century" w:hAnsi="Century"/>
        </w:rPr>
        <w:t>Advancements in educational technology have revolutionized learning by facilitating access to customized resources and global knowledge bases. Platforms like Khan Academy and Coursera provide adaptive learning environments that cater to individual student needs, promoting lifelong learning and resilience (Khan, 2012).</w:t>
      </w:r>
    </w:p>
    <w:p w14:paraId="790A2AB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Social and Emotional Learning (SEL)</w:t>
      </w:r>
    </w:p>
    <w:p w14:paraId="16160933" w14:textId="77777777" w:rsidR="00B5136B" w:rsidRPr="00C9375E" w:rsidRDefault="00B5136B" w:rsidP="00C9375E">
      <w:pPr>
        <w:pStyle w:val="NormalWeb"/>
        <w:spacing w:after="0" w:afterAutospacing="0"/>
        <w:rPr>
          <w:rFonts w:ascii="Century" w:hAnsi="Century"/>
        </w:rPr>
      </w:pPr>
      <w:r w:rsidRPr="00C9375E">
        <w:rPr>
          <w:rFonts w:ascii="Century" w:hAnsi="Century"/>
        </w:rPr>
        <w:t>Social and Emotional Learning (SEL) programs are critical in developing the soft skills necessary for personal resilience. These programs teach students how to manage emotions, set positive goals, show empathy for others, and make responsible decisions. Research by the Collaborative for Academic, Social, and Emotional Learning (CASEL) demonstrates that SEL not only improves academic outcomes but also enhances students' social behaviors and emotional stability (Durlak et al., 2011).</w:t>
      </w:r>
    </w:p>
    <w:p w14:paraId="666BA518"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Case Studies: Educational Initiatives That Inspire Hope</w:t>
      </w:r>
    </w:p>
    <w:p w14:paraId="4AA97311" w14:textId="77777777" w:rsidR="00B5136B" w:rsidRPr="00C9375E" w:rsidRDefault="00B5136B" w:rsidP="00C9375E">
      <w:pPr>
        <w:pStyle w:val="NormalWeb"/>
        <w:numPr>
          <w:ilvl w:val="0"/>
          <w:numId w:val="36"/>
        </w:numPr>
        <w:spacing w:after="0" w:afterAutospacing="0"/>
        <w:rPr>
          <w:rFonts w:ascii="Century" w:hAnsi="Century"/>
        </w:rPr>
      </w:pPr>
      <w:proofErr w:type="spellStart"/>
      <w:r w:rsidRPr="00C9375E">
        <w:rPr>
          <w:rStyle w:val="Strong"/>
          <w:rFonts w:ascii="Century" w:hAnsi="Century"/>
        </w:rPr>
        <w:lastRenderedPageBreak/>
        <w:t>MindUP</w:t>
      </w:r>
      <w:proofErr w:type="spellEnd"/>
      <w:r w:rsidRPr="00C9375E">
        <w:rPr>
          <w:rStyle w:val="Strong"/>
          <w:rFonts w:ascii="Century" w:hAnsi="Century"/>
        </w:rPr>
        <w:t xml:space="preserve"> Program</w:t>
      </w:r>
      <w:r w:rsidRPr="00C9375E">
        <w:rPr>
          <w:rFonts w:ascii="Century" w:hAnsi="Century"/>
        </w:rPr>
        <w:t>: This curriculum, developed by The Hawn Foundation, integrates SEL with neuroscience. It teaches students mindfulness techniques that improve their academic performance and reduce stress, thereby enhancing their overall well-being.</w:t>
      </w:r>
    </w:p>
    <w:p w14:paraId="61B03BD9" w14:textId="77777777" w:rsidR="00B5136B" w:rsidRPr="00C9375E" w:rsidRDefault="00B5136B" w:rsidP="00C9375E">
      <w:pPr>
        <w:pStyle w:val="NormalWeb"/>
        <w:numPr>
          <w:ilvl w:val="0"/>
          <w:numId w:val="36"/>
        </w:numPr>
        <w:spacing w:after="0" w:afterAutospacing="0"/>
        <w:rPr>
          <w:rFonts w:ascii="Century" w:hAnsi="Century"/>
        </w:rPr>
      </w:pPr>
      <w:r w:rsidRPr="00C9375E">
        <w:rPr>
          <w:rStyle w:val="Strong"/>
          <w:rFonts w:ascii="Century" w:hAnsi="Century"/>
        </w:rPr>
        <w:t>Big Picture Learning</w:t>
      </w:r>
      <w:r w:rsidRPr="00C9375E">
        <w:rPr>
          <w:rFonts w:ascii="Century" w:hAnsi="Century"/>
        </w:rPr>
        <w:t>: A network of schools in the United States focuses on personalized learning plans tailored to each student’s interests and career aspirations. This approach has been successful in motivating students, particularly those at risk of dropping out, by connecting learning with their personal goals and real-world applications.</w:t>
      </w:r>
    </w:p>
    <w:p w14:paraId="40F4EA85" w14:textId="77777777" w:rsidR="00B5136B" w:rsidRPr="00C9375E" w:rsidRDefault="00B5136B" w:rsidP="00C9375E">
      <w:pPr>
        <w:pStyle w:val="NormalWeb"/>
        <w:numPr>
          <w:ilvl w:val="0"/>
          <w:numId w:val="36"/>
        </w:numPr>
        <w:spacing w:after="0" w:afterAutospacing="0"/>
        <w:rPr>
          <w:rFonts w:ascii="Century" w:hAnsi="Century"/>
        </w:rPr>
      </w:pPr>
      <w:r w:rsidRPr="00C9375E">
        <w:rPr>
          <w:rStyle w:val="Strong"/>
          <w:rFonts w:ascii="Century" w:hAnsi="Century"/>
        </w:rPr>
        <w:t>Reggio Emilia Approach</w:t>
      </w:r>
      <w:r w:rsidRPr="00C9375E">
        <w:rPr>
          <w:rFonts w:ascii="Century" w:hAnsi="Century"/>
        </w:rPr>
        <w:t>: Originating in Italy, this educational philosophy emphasizes child-led project-based learning. It fosters resilience by allowing children to explore their interests deeply, enhancing their creativity and problem-solving skills.</w:t>
      </w:r>
    </w:p>
    <w:p w14:paraId="0ED5BF5E"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Global Citizenship Education (GCE)</w:t>
      </w:r>
    </w:p>
    <w:p w14:paraId="391B44D4" w14:textId="77777777" w:rsidR="00B5136B" w:rsidRPr="00C9375E" w:rsidRDefault="00B5136B" w:rsidP="00C9375E">
      <w:pPr>
        <w:pStyle w:val="NormalWeb"/>
        <w:spacing w:after="0" w:afterAutospacing="0"/>
        <w:rPr>
          <w:rFonts w:ascii="Century" w:hAnsi="Century"/>
        </w:rPr>
      </w:pPr>
      <w:r w:rsidRPr="00C9375E">
        <w:rPr>
          <w:rFonts w:ascii="Century" w:hAnsi="Century"/>
        </w:rPr>
        <w:t>In an interconnected world, understanding global interdependencies is crucial. Global Citizenship Education (GCE) programs aim to equip students with the awareness and skills to tackle global challenges collaboratively. These programs emphasize critical thinking, empathy, and cross-cultural communication, which are essential for building resilient, inclusive communities (UNESCO, 2015).</w:t>
      </w:r>
    </w:p>
    <w:p w14:paraId="662C3E06"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Challenges and Opportunities in Educational Innovation</w:t>
      </w:r>
    </w:p>
    <w:p w14:paraId="4A54512F" w14:textId="77777777" w:rsidR="00B5136B" w:rsidRPr="00C9375E" w:rsidRDefault="00B5136B" w:rsidP="00C9375E">
      <w:pPr>
        <w:pStyle w:val="NormalWeb"/>
        <w:spacing w:after="0" w:afterAutospacing="0"/>
        <w:rPr>
          <w:rFonts w:ascii="Century" w:hAnsi="Century"/>
        </w:rPr>
      </w:pPr>
      <w:r w:rsidRPr="00C9375E">
        <w:rPr>
          <w:rFonts w:ascii="Century" w:hAnsi="Century"/>
        </w:rPr>
        <w:t>While there are numerous benefits to these innovative educational approaches, they also present challenges such as unequal access to technology and resistance to change in traditional education systems. Addressing these challenges requires policy reforms and investment in teacher training to ensure that innovations reach all students, regardless of their socio-economic background.</w:t>
      </w:r>
    </w:p>
    <w:p w14:paraId="1FBB4C39"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Conclusion</w:t>
      </w:r>
    </w:p>
    <w:p w14:paraId="6F67D981" w14:textId="77777777" w:rsidR="00B5136B" w:rsidRPr="00C9375E" w:rsidRDefault="00B5136B" w:rsidP="00C9375E">
      <w:pPr>
        <w:pStyle w:val="NormalWeb"/>
        <w:spacing w:after="0" w:afterAutospacing="0"/>
        <w:rPr>
          <w:rFonts w:ascii="Century" w:hAnsi="Century"/>
        </w:rPr>
      </w:pPr>
      <w:r w:rsidRPr="00C9375E">
        <w:rPr>
          <w:rFonts w:ascii="Century" w:hAnsi="Century"/>
        </w:rPr>
        <w:t>As we face global challenges that can induce societal despair, education remains a beacon of hope. By adopting innovative educational practices that promote resilience, adaptability, and global citizenship, we can empower future generations to not only face the world’s complexities but to thrive and reshape them positively.</w:t>
      </w:r>
    </w:p>
    <w:p w14:paraId="7E102FE8" w14:textId="77777777" w:rsidR="0086014A" w:rsidRPr="00C9375E" w:rsidRDefault="0086014A" w:rsidP="00C9375E">
      <w:pPr>
        <w:spacing w:after="0"/>
        <w:rPr>
          <w:rFonts w:ascii="Century" w:eastAsia="Times New Roman" w:hAnsi="Century" w:cs="Times New Roman"/>
          <w:b/>
          <w:bCs/>
          <w:sz w:val="24"/>
          <w:szCs w:val="24"/>
        </w:rPr>
      </w:pPr>
      <w:r w:rsidRPr="00C9375E">
        <w:rPr>
          <w:rFonts w:ascii="Century" w:hAnsi="Century"/>
          <w:sz w:val="24"/>
          <w:szCs w:val="24"/>
        </w:rPr>
        <w:br w:type="page"/>
      </w:r>
    </w:p>
    <w:p w14:paraId="4E0AD5D6" w14:textId="77777777" w:rsidR="00B5136B" w:rsidRPr="00F906D6" w:rsidRDefault="00F906D6" w:rsidP="00C9375E">
      <w:pPr>
        <w:pStyle w:val="Heading3"/>
        <w:spacing w:after="0" w:afterAutospacing="0"/>
        <w:rPr>
          <w:rFonts w:ascii="Century" w:hAnsi="Century"/>
          <w:sz w:val="28"/>
          <w:szCs w:val="28"/>
        </w:rPr>
      </w:pPr>
      <w:r w:rsidRPr="00F906D6">
        <w:rPr>
          <w:rFonts w:ascii="Century" w:hAnsi="Century"/>
          <w:sz w:val="28"/>
          <w:szCs w:val="28"/>
        </w:rPr>
        <w:lastRenderedPageBreak/>
        <w:t>Ch</w:t>
      </w:r>
      <w:r w:rsidR="00B5136B" w:rsidRPr="00F906D6">
        <w:rPr>
          <w:rFonts w:ascii="Century" w:hAnsi="Century"/>
          <w:sz w:val="28"/>
          <w:szCs w:val="28"/>
        </w:rPr>
        <w:t>apter 7: Mental Health in a High-Pressure World</w:t>
      </w:r>
    </w:p>
    <w:p w14:paraId="10BA44A4"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Introduction</w:t>
      </w:r>
    </w:p>
    <w:p w14:paraId="54E80F82" w14:textId="77777777" w:rsidR="00B5136B" w:rsidRPr="00C9375E" w:rsidRDefault="00B5136B" w:rsidP="00C9375E">
      <w:pPr>
        <w:pStyle w:val="NormalWeb"/>
        <w:spacing w:after="0" w:afterAutospacing="0"/>
        <w:rPr>
          <w:rFonts w:ascii="Century" w:hAnsi="Century"/>
        </w:rPr>
      </w:pPr>
      <w:r w:rsidRPr="00C9375E">
        <w:rPr>
          <w:rFonts w:ascii="Century" w:hAnsi="Century"/>
        </w:rPr>
        <w:t>In today’s fast-paced, high-stress society, mental health issues have become increasingly prevalent. The escalating pressures of modern life, compounded by global uncertainty and technological disruptions, necessitate robust mental health strategies. This chapter explores the challenges and solutions related to mental health in a high-pressure world, emphasizing the importance of resilience and proactive mental health management.</w:t>
      </w:r>
    </w:p>
    <w:p w14:paraId="65A7D673"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Understanding Mental Health Challenges</w:t>
      </w:r>
    </w:p>
    <w:p w14:paraId="72DAED04" w14:textId="77777777" w:rsidR="00B5136B" w:rsidRPr="00C9375E" w:rsidRDefault="00B5136B" w:rsidP="00C9375E">
      <w:pPr>
        <w:pStyle w:val="NormalWeb"/>
        <w:spacing w:after="0" w:afterAutospacing="0"/>
        <w:rPr>
          <w:rFonts w:ascii="Century" w:hAnsi="Century"/>
        </w:rPr>
      </w:pPr>
      <w:r w:rsidRPr="00C9375E">
        <w:rPr>
          <w:rFonts w:ascii="Century" w:hAnsi="Century"/>
        </w:rPr>
        <w:t>The pace of modern life can overwhelm individuals, leading to anxiety, depression, and other psychological disorders. Studies have shown that chronic stress—the kind often experienced in high-pressure environments—can significantly impair both physical and mental health (McEwen, 2007). The increasing prevalence of mental health issues across all demographics underscores the need for effective interventions.</w:t>
      </w:r>
    </w:p>
    <w:p w14:paraId="53C39A3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 Role of Stress and Resilience</w:t>
      </w:r>
    </w:p>
    <w:p w14:paraId="120092F1" w14:textId="77777777" w:rsidR="00B5136B" w:rsidRPr="00C9375E" w:rsidRDefault="00B5136B" w:rsidP="00C9375E">
      <w:pPr>
        <w:pStyle w:val="NormalWeb"/>
        <w:spacing w:after="0" w:afterAutospacing="0"/>
        <w:rPr>
          <w:rFonts w:ascii="Century" w:hAnsi="Century"/>
        </w:rPr>
      </w:pPr>
      <w:r w:rsidRPr="00C9375E">
        <w:rPr>
          <w:rFonts w:ascii="Century" w:hAnsi="Century"/>
        </w:rPr>
        <w:t>Understanding the mechanisms of stress and resilience provides critical insights into managing mental health. The neurobiological impact of stress, as detailed by Robert Sapolsky, illustrates how prolonged exposure to stress hormones like cortisol can lead to significant health problems, including mental health disorders (Sapolsky, 2004). Conversely, resilience—the ability to recover from stress—is associated with better mental health outcomes and can be developed through targeted practices and supports.</w:t>
      </w:r>
    </w:p>
    <w:p w14:paraId="3B11E24C"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Therapeutic Approaches to Mental Health</w:t>
      </w:r>
    </w:p>
    <w:p w14:paraId="382340AC" w14:textId="77777777" w:rsidR="00B5136B" w:rsidRPr="00C9375E" w:rsidRDefault="00B5136B" w:rsidP="00C9375E">
      <w:pPr>
        <w:pStyle w:val="NormalWeb"/>
        <w:spacing w:after="0" w:afterAutospacing="0"/>
        <w:rPr>
          <w:rFonts w:ascii="Century" w:hAnsi="Century"/>
        </w:rPr>
      </w:pPr>
      <w:r w:rsidRPr="00C9375E">
        <w:rPr>
          <w:rFonts w:ascii="Century" w:hAnsi="Century"/>
        </w:rPr>
        <w:t>Various therapeutic approaches have been developed to address mental health issues. Cognitive-behavioral therapy (CBT), one of the most effective modalities, helps individuals reframe negative thoughts and develop healthier cognitive patterns (Beck, 2011). Additionally, newer modalities like mindfulness-based stress reduction (MBSR) and acceptance and commitment therapy (ACT) have gained prominence for their efficacy in treating anxiety and depression by promoting mindfulness and psychological flexibility (Kabat-Zinn, 1990; Hayes, 2005).</w:t>
      </w:r>
    </w:p>
    <w:p w14:paraId="3B74CFC4"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Innovative Mental Health Initiatives</w:t>
      </w:r>
    </w:p>
    <w:p w14:paraId="0B535E69" w14:textId="77777777" w:rsidR="00B5136B" w:rsidRPr="00C9375E" w:rsidRDefault="00B5136B" w:rsidP="00C9375E">
      <w:pPr>
        <w:pStyle w:val="NormalWeb"/>
        <w:spacing w:after="0" w:afterAutospacing="0"/>
        <w:rPr>
          <w:rFonts w:ascii="Century" w:hAnsi="Century"/>
        </w:rPr>
      </w:pPr>
      <w:r w:rsidRPr="00C9375E">
        <w:rPr>
          <w:rFonts w:ascii="Century" w:hAnsi="Century"/>
        </w:rPr>
        <w:t xml:space="preserve">Innovative mental health initiatives are essential for addressing the mental health crisis effectively. Programs that integrate technology, such as telepsychiatry and mobile health applications, are expanding access to mental health care, particularly </w:t>
      </w:r>
      <w:r w:rsidRPr="00C9375E">
        <w:rPr>
          <w:rFonts w:ascii="Century" w:hAnsi="Century"/>
        </w:rPr>
        <w:lastRenderedPageBreak/>
        <w:t>in underserved areas (</w:t>
      </w:r>
      <w:proofErr w:type="spellStart"/>
      <w:r w:rsidRPr="00C9375E">
        <w:rPr>
          <w:rFonts w:ascii="Century" w:hAnsi="Century"/>
        </w:rPr>
        <w:t>Torous</w:t>
      </w:r>
      <w:proofErr w:type="spellEnd"/>
      <w:r w:rsidRPr="00C9375E">
        <w:rPr>
          <w:rFonts w:ascii="Century" w:hAnsi="Century"/>
        </w:rPr>
        <w:t xml:space="preserve"> &amp; Roberts, 2017). Furthermore, workplace mental health programs that promote work-life balance and provide support systems have shown significant benefits in reducing employee stress and improving overall well-being (Goh, 2015).</w:t>
      </w:r>
    </w:p>
    <w:p w14:paraId="18598B35"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Case Studies: Addressing Mental Health in High-Pressure Environments</w:t>
      </w:r>
    </w:p>
    <w:p w14:paraId="3E3E3869" w14:textId="77777777" w:rsidR="00B5136B" w:rsidRPr="00C9375E" w:rsidRDefault="00B5136B" w:rsidP="00C9375E">
      <w:pPr>
        <w:pStyle w:val="NormalWeb"/>
        <w:numPr>
          <w:ilvl w:val="0"/>
          <w:numId w:val="37"/>
        </w:numPr>
        <w:spacing w:after="0" w:afterAutospacing="0"/>
        <w:rPr>
          <w:rFonts w:ascii="Century" w:hAnsi="Century"/>
        </w:rPr>
      </w:pPr>
      <w:r w:rsidRPr="00C9375E">
        <w:rPr>
          <w:rStyle w:val="Strong"/>
          <w:rFonts w:ascii="Century" w:hAnsi="Century"/>
        </w:rPr>
        <w:t>Corporate Mental Health Programs at Google</w:t>
      </w:r>
      <w:r w:rsidRPr="00C9375E">
        <w:rPr>
          <w:rFonts w:ascii="Century" w:hAnsi="Century"/>
        </w:rPr>
        <w:t>: Google has implemented comprehensive mental health programs, including on-site counseling services and stress management workshops, which have been shown to improve employee productivity and job satisfaction.</w:t>
      </w:r>
    </w:p>
    <w:p w14:paraId="7406EAE9" w14:textId="77777777" w:rsidR="00B5136B" w:rsidRPr="00C9375E" w:rsidRDefault="00B5136B" w:rsidP="00C9375E">
      <w:pPr>
        <w:pStyle w:val="NormalWeb"/>
        <w:numPr>
          <w:ilvl w:val="0"/>
          <w:numId w:val="37"/>
        </w:numPr>
        <w:spacing w:after="0" w:afterAutospacing="0"/>
        <w:rPr>
          <w:rFonts w:ascii="Century" w:hAnsi="Century"/>
        </w:rPr>
      </w:pPr>
      <w:r w:rsidRPr="00C9375E">
        <w:rPr>
          <w:rStyle w:val="Strong"/>
          <w:rFonts w:ascii="Century" w:hAnsi="Century"/>
        </w:rPr>
        <w:t>School-Based Mental Health Services in Sweden</w:t>
      </w:r>
      <w:r w:rsidRPr="00C9375E">
        <w:rPr>
          <w:rFonts w:ascii="Century" w:hAnsi="Century"/>
        </w:rPr>
        <w:t>: Sweden’s incorporation of school-based mental health professionals who work directly with students to address stress, anxiety, and depression serves as a model for integrating mental health care into educational settings.</w:t>
      </w:r>
    </w:p>
    <w:p w14:paraId="486ED385" w14:textId="77777777" w:rsidR="00B5136B" w:rsidRPr="00C9375E" w:rsidRDefault="00B5136B" w:rsidP="00C9375E">
      <w:pPr>
        <w:pStyle w:val="NormalWeb"/>
        <w:numPr>
          <w:ilvl w:val="0"/>
          <w:numId w:val="37"/>
        </w:numPr>
        <w:spacing w:after="0" w:afterAutospacing="0"/>
        <w:rPr>
          <w:rFonts w:ascii="Century" w:hAnsi="Century"/>
        </w:rPr>
      </w:pPr>
      <w:r w:rsidRPr="00C9375E">
        <w:rPr>
          <w:rStyle w:val="Strong"/>
          <w:rFonts w:ascii="Century" w:hAnsi="Century"/>
        </w:rPr>
        <w:t>Community Mental Health Initiatives in Japan</w:t>
      </w:r>
      <w:r w:rsidRPr="00C9375E">
        <w:rPr>
          <w:rFonts w:ascii="Century" w:hAnsi="Century"/>
        </w:rPr>
        <w:t>: Following increased rates of depression and suicide, Japan has launched community-based programs that focus on early intervention and public awareness campaigns to destigmatize mental health issues.</w:t>
      </w:r>
    </w:p>
    <w:p w14:paraId="5EB57E4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Preventive Measures and Public Health Approaches</w:t>
      </w:r>
    </w:p>
    <w:p w14:paraId="73BAC914" w14:textId="77777777" w:rsidR="00B5136B" w:rsidRPr="00C9375E" w:rsidRDefault="00B5136B" w:rsidP="00C9375E">
      <w:pPr>
        <w:pStyle w:val="NormalWeb"/>
        <w:spacing w:after="0" w:afterAutospacing="0"/>
        <w:rPr>
          <w:rFonts w:ascii="Century" w:hAnsi="Century"/>
        </w:rPr>
      </w:pPr>
      <w:r w:rsidRPr="00C9375E">
        <w:rPr>
          <w:rFonts w:ascii="Century" w:hAnsi="Century"/>
        </w:rPr>
        <w:t>Preventive measures, including public health campaigns and education about mental health, are critical in reducing the incidence and severity of mental health issues. These measures help to destigmatize mental health care and encourage individuals to seek help early, before issues become severe (World Health Organization, 2013).</w:t>
      </w:r>
    </w:p>
    <w:p w14:paraId="5FC0E931"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Strategies for Enhancing Resilience</w:t>
      </w:r>
    </w:p>
    <w:p w14:paraId="06BEF06B" w14:textId="77777777" w:rsidR="00B5136B" w:rsidRPr="00C9375E" w:rsidRDefault="00B5136B" w:rsidP="00C9375E">
      <w:pPr>
        <w:pStyle w:val="NormalWeb"/>
        <w:spacing w:after="0" w:afterAutospacing="0"/>
        <w:rPr>
          <w:rFonts w:ascii="Century" w:hAnsi="Century"/>
        </w:rPr>
      </w:pPr>
      <w:r w:rsidRPr="00C9375E">
        <w:rPr>
          <w:rFonts w:ascii="Century" w:hAnsi="Century"/>
        </w:rPr>
        <w:t>Building resilience is a key strategy in combating mental health issues. Programs that enhance resilience through skills training, such as emotional regulation and stress management, are effective in preventing mental health problems and improving quality of life. Community support networks also play a vital role in building resilience by providing social support and resources (Southwick &amp; Charney, 2012).</w:t>
      </w:r>
    </w:p>
    <w:p w14:paraId="6619F6C3"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Conclusion</w:t>
      </w:r>
    </w:p>
    <w:p w14:paraId="0D1C7208" w14:textId="77777777" w:rsidR="00B5136B" w:rsidRPr="00C9375E" w:rsidRDefault="00B5136B" w:rsidP="00C9375E">
      <w:pPr>
        <w:pStyle w:val="NormalWeb"/>
        <w:spacing w:after="0" w:afterAutospacing="0"/>
        <w:rPr>
          <w:rFonts w:ascii="Century" w:hAnsi="Century"/>
        </w:rPr>
      </w:pPr>
      <w:r w:rsidRPr="00C9375E">
        <w:rPr>
          <w:rFonts w:ascii="Century" w:hAnsi="Century"/>
        </w:rPr>
        <w:t>Mental health in a high-pressure world requires comprehensive approaches that encompass prevention, intervention, and resilience-building. By implementing innovative therapies, enhancing access to care, and promoting public health initiatives, societies can better support individuals in managing stress and achieving mental well-being.</w:t>
      </w:r>
    </w:p>
    <w:p w14:paraId="174F528F" w14:textId="77777777" w:rsidR="00B5136B" w:rsidRPr="00C9375E" w:rsidRDefault="00B5136B" w:rsidP="00C9375E">
      <w:pPr>
        <w:spacing w:after="0"/>
        <w:rPr>
          <w:rFonts w:ascii="Century" w:eastAsia="Times New Roman" w:hAnsi="Century" w:cs="Times New Roman"/>
          <w:sz w:val="24"/>
          <w:szCs w:val="24"/>
        </w:rPr>
      </w:pPr>
      <w:r w:rsidRPr="00C9375E">
        <w:rPr>
          <w:rFonts w:ascii="Century" w:hAnsi="Century"/>
          <w:sz w:val="24"/>
          <w:szCs w:val="24"/>
        </w:rPr>
        <w:br w:type="page"/>
      </w:r>
    </w:p>
    <w:p w14:paraId="591EED86" w14:textId="77777777" w:rsidR="00B5136B" w:rsidRPr="00F906D6" w:rsidRDefault="00B5136B" w:rsidP="00C9375E">
      <w:pPr>
        <w:pStyle w:val="Heading3"/>
        <w:spacing w:after="0" w:afterAutospacing="0"/>
        <w:rPr>
          <w:rFonts w:ascii="Century" w:hAnsi="Century"/>
          <w:sz w:val="28"/>
          <w:szCs w:val="28"/>
        </w:rPr>
      </w:pPr>
      <w:r w:rsidRPr="00F906D6">
        <w:rPr>
          <w:rFonts w:ascii="Century" w:hAnsi="Century"/>
          <w:sz w:val="28"/>
          <w:szCs w:val="28"/>
        </w:rPr>
        <w:lastRenderedPageBreak/>
        <w:t>Chapter 8: Community, Connectivity, and Resilience</w:t>
      </w:r>
    </w:p>
    <w:p w14:paraId="128B02A7" w14:textId="77777777" w:rsidR="00B5136B" w:rsidRPr="00C9375E" w:rsidRDefault="00B5136B" w:rsidP="00C9375E">
      <w:pPr>
        <w:pStyle w:val="NormalWeb"/>
        <w:spacing w:after="0" w:afterAutospacing="0"/>
        <w:rPr>
          <w:rFonts w:ascii="Century" w:hAnsi="Century"/>
        </w:rPr>
      </w:pPr>
      <w:r w:rsidRPr="00C9375E">
        <w:rPr>
          <w:rFonts w:ascii="Century" w:hAnsi="Century"/>
        </w:rPr>
        <w:t>In an increasingly complex and interconnected world, the strength of community ties and the ability to connect with others play pivotal roles in building resilience. This chapter explores how community support and connectivity can mitigate feelings of isolation, enhance mental well-being, and empower individuals to thrive in the face of challenges.</w:t>
      </w:r>
    </w:p>
    <w:p w14:paraId="79F17364"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The Importance of Community in Building Resilience</w:t>
      </w:r>
    </w:p>
    <w:p w14:paraId="3EE4C268" w14:textId="77777777" w:rsidR="00B5136B" w:rsidRPr="00C9375E" w:rsidRDefault="00B5136B" w:rsidP="00C9375E">
      <w:pPr>
        <w:pStyle w:val="NormalWeb"/>
        <w:spacing w:after="0" w:afterAutospacing="0"/>
        <w:rPr>
          <w:rFonts w:ascii="Century" w:hAnsi="Century"/>
        </w:rPr>
      </w:pPr>
      <w:r w:rsidRPr="00C9375E">
        <w:rPr>
          <w:rFonts w:ascii="Century" w:hAnsi="Century"/>
        </w:rPr>
        <w:t>Community resilience is the collective ability of a group to respond to and recover from adverse situations, such as natural disasters, economic downturns, or social upheavals. Research has shown that communities with strong social networks and cohesion experience quicker recovery and less psychological distress following crises (Aldrich &amp; Meyer, 2015).</w:t>
      </w:r>
    </w:p>
    <w:p w14:paraId="6902EC04"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Social Connectivity and Mental Health</w:t>
      </w:r>
    </w:p>
    <w:p w14:paraId="3025464C" w14:textId="77777777" w:rsidR="00B5136B" w:rsidRPr="00C9375E" w:rsidRDefault="00B5136B" w:rsidP="00C9375E">
      <w:pPr>
        <w:pStyle w:val="NormalWeb"/>
        <w:spacing w:after="0" w:afterAutospacing="0"/>
        <w:rPr>
          <w:rFonts w:ascii="Century" w:hAnsi="Century"/>
        </w:rPr>
      </w:pPr>
      <w:r w:rsidRPr="00C9375E">
        <w:rPr>
          <w:rFonts w:ascii="Century" w:hAnsi="Century"/>
        </w:rPr>
        <w:t>Social connectivity refers to the quality and frequency of connections individuals have with others within their community. It is a crucial determinant of mental health and resilience. Loneliness, which has been labeled as the next big public health issue, has effects comparable to high-risk health behaviors like smoking. Building robust social connections can combat loneliness and increase individual and communal resilience (Holt-</w:t>
      </w:r>
      <w:proofErr w:type="spellStart"/>
      <w:r w:rsidRPr="00C9375E">
        <w:rPr>
          <w:rFonts w:ascii="Century" w:hAnsi="Century"/>
        </w:rPr>
        <w:t>Lunstad</w:t>
      </w:r>
      <w:proofErr w:type="spellEnd"/>
      <w:r w:rsidRPr="00C9375E">
        <w:rPr>
          <w:rFonts w:ascii="Century" w:hAnsi="Century"/>
        </w:rPr>
        <w:t>, 2015).</w:t>
      </w:r>
    </w:p>
    <w:p w14:paraId="21069A38"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Technology's Role in Enhancing Community Connections</w:t>
      </w:r>
    </w:p>
    <w:p w14:paraId="15570A32" w14:textId="77777777" w:rsidR="00B5136B" w:rsidRPr="00C9375E" w:rsidRDefault="00B5136B" w:rsidP="00C9375E">
      <w:pPr>
        <w:pStyle w:val="NormalWeb"/>
        <w:spacing w:after="0" w:afterAutospacing="0"/>
        <w:rPr>
          <w:rFonts w:ascii="Century" w:hAnsi="Century"/>
        </w:rPr>
      </w:pPr>
      <w:r w:rsidRPr="00C9375E">
        <w:rPr>
          <w:rFonts w:ascii="Century" w:hAnsi="Century"/>
        </w:rPr>
        <w:t>While technology often receives criticism for contributing to social isolation, it also offers powerful tools for enhancing community connectivity. Social media platforms, community forums, and mobile communication technologies can foster connections across geographical barriers, providing vital support networks and access to resources, especially for marginalized or isolated populations (Hampton, 2016).</w:t>
      </w:r>
    </w:p>
    <w:p w14:paraId="472EEE50"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Community-Based Health Interventions</w:t>
      </w:r>
    </w:p>
    <w:p w14:paraId="6E795E35" w14:textId="77777777" w:rsidR="00B5136B" w:rsidRPr="00C9375E" w:rsidRDefault="00B5136B" w:rsidP="00C9375E">
      <w:pPr>
        <w:pStyle w:val="NormalWeb"/>
        <w:spacing w:after="0" w:afterAutospacing="0"/>
        <w:rPr>
          <w:rFonts w:ascii="Century" w:hAnsi="Century"/>
        </w:rPr>
      </w:pPr>
      <w:r w:rsidRPr="00C9375E">
        <w:rPr>
          <w:rFonts w:ascii="Century" w:hAnsi="Century"/>
        </w:rPr>
        <w:t>Interventions that leverage community resources can effectively promote health and resilience. Examples include community health worker programs, which utilize local residents to provide health education, and social prescribing, where health professionals refer patients to support groups, activities, and local services within the community to improve health and well-being (South, 2018).</w:t>
      </w:r>
    </w:p>
    <w:p w14:paraId="41200DB7"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Civic Engagement and Empowerment</w:t>
      </w:r>
    </w:p>
    <w:p w14:paraId="05BB0611" w14:textId="77777777" w:rsidR="00B5136B" w:rsidRPr="00C9375E" w:rsidRDefault="00B5136B" w:rsidP="00C9375E">
      <w:pPr>
        <w:pStyle w:val="NormalWeb"/>
        <w:spacing w:after="0" w:afterAutospacing="0"/>
        <w:rPr>
          <w:rFonts w:ascii="Century" w:hAnsi="Century"/>
        </w:rPr>
      </w:pPr>
      <w:r w:rsidRPr="00C9375E">
        <w:rPr>
          <w:rFonts w:ascii="Century" w:hAnsi="Century"/>
        </w:rPr>
        <w:t xml:space="preserve">Civic engagement, the process by which individuals participate in activities of public concern, is crucial for resilience. It fosters a sense of belonging and purpose, </w:t>
      </w:r>
      <w:r w:rsidRPr="00C9375E">
        <w:rPr>
          <w:rFonts w:ascii="Century" w:hAnsi="Century"/>
        </w:rPr>
        <w:lastRenderedPageBreak/>
        <w:t>encourages mutual help, and strengthens community bonds. Communities that actively engage their citizens in governance and local decision-making tend to be more resilient to economic and social disturbances (Putnam, 2000).</w:t>
      </w:r>
    </w:p>
    <w:p w14:paraId="72E472D2"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Successful Models of Community Resilience</w:t>
      </w:r>
    </w:p>
    <w:p w14:paraId="4115C86B" w14:textId="77777777" w:rsidR="00B5136B" w:rsidRPr="00C9375E" w:rsidRDefault="00B5136B" w:rsidP="00C9375E">
      <w:pPr>
        <w:pStyle w:val="NormalWeb"/>
        <w:spacing w:after="0" w:afterAutospacing="0"/>
        <w:rPr>
          <w:rFonts w:ascii="Century" w:hAnsi="Century"/>
        </w:rPr>
      </w:pPr>
      <w:r w:rsidRPr="00C9375E">
        <w:rPr>
          <w:rFonts w:ascii="Century" w:hAnsi="Century"/>
        </w:rPr>
        <w:t>Case studies from various parts of the world provide practical insights into building community resilience. These include Japan’s approach to community involvement in disaster preparedness, Brazil’s favela networks that mobilize resources for community health, and urban farming initiatives in Detroit that promote food security and community cohesion.</w:t>
      </w:r>
    </w:p>
    <w:p w14:paraId="7BB67A86"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Challenges to Implementing Psychological Safety</w:t>
      </w:r>
    </w:p>
    <w:p w14:paraId="228755BA" w14:textId="77777777" w:rsidR="00B5136B" w:rsidRPr="00C9375E" w:rsidRDefault="00B5136B" w:rsidP="00C9375E">
      <w:pPr>
        <w:pStyle w:val="NormalWeb"/>
        <w:spacing w:after="0" w:afterAutospacing="0"/>
        <w:rPr>
          <w:rFonts w:ascii="Century" w:hAnsi="Century"/>
        </w:rPr>
      </w:pPr>
      <w:r w:rsidRPr="00C9375E">
        <w:rPr>
          <w:rFonts w:ascii="Century" w:hAnsi="Century"/>
        </w:rPr>
        <w:t>While the benefits are clear, there are challenges in establishing psychologically safe environments, especially in diverse settings where cultural differences may influence perceptions of safety and openness. Organizations and communities need to be aware of these dynamics and strive for inclusivity and sensitivity to different values and experiences.</w:t>
      </w:r>
    </w:p>
    <w:p w14:paraId="3CF07B8A" w14:textId="77777777" w:rsidR="00B5136B" w:rsidRPr="00C9375E" w:rsidRDefault="00B5136B" w:rsidP="00C9375E">
      <w:pPr>
        <w:pStyle w:val="NormalWeb"/>
        <w:spacing w:after="0" w:afterAutospacing="0"/>
        <w:rPr>
          <w:rFonts w:ascii="Century" w:hAnsi="Century"/>
        </w:rPr>
      </w:pPr>
      <w:r w:rsidRPr="00C9375E">
        <w:rPr>
          <w:rStyle w:val="Strong"/>
          <w:rFonts w:ascii="Century" w:hAnsi="Century"/>
        </w:rPr>
        <w:t>Conclusion</w:t>
      </w:r>
    </w:p>
    <w:p w14:paraId="70C03519" w14:textId="77777777" w:rsidR="00B5136B" w:rsidRPr="00C9375E" w:rsidRDefault="00B5136B" w:rsidP="00C9375E">
      <w:pPr>
        <w:pStyle w:val="NormalWeb"/>
        <w:spacing w:after="0" w:afterAutospacing="0"/>
        <w:rPr>
          <w:rFonts w:ascii="Century" w:hAnsi="Century"/>
        </w:rPr>
      </w:pPr>
      <w:r w:rsidRPr="00C9375E">
        <w:rPr>
          <w:rFonts w:ascii="Century" w:hAnsi="Century"/>
        </w:rPr>
        <w:t>Strengthening community ties and enhancing connectivity are essential strategies for building resilience in a rapidly changing world. By investing in community networks, encouraging civic engagement, and utilizing technology to bridge gaps, societies can create supportive environments that foster collective well-being and resilience.</w:t>
      </w:r>
    </w:p>
    <w:p w14:paraId="18C1E35D" w14:textId="77777777" w:rsidR="00652D77" w:rsidRPr="00C9375E" w:rsidRDefault="00652D77" w:rsidP="00C9375E">
      <w:pPr>
        <w:pStyle w:val="NormalWeb"/>
        <w:spacing w:after="0" w:afterAutospacing="0"/>
        <w:rPr>
          <w:rFonts w:ascii="Century" w:hAnsi="Century"/>
        </w:rPr>
      </w:pPr>
      <w:r w:rsidRPr="00C9375E">
        <w:rPr>
          <w:rFonts w:ascii="Century" w:hAnsi="Century"/>
        </w:rPr>
        <w:t>.</w:t>
      </w:r>
    </w:p>
    <w:p w14:paraId="613C342F" w14:textId="77777777" w:rsidR="0086014A" w:rsidRPr="00C9375E" w:rsidRDefault="0086014A" w:rsidP="00C9375E">
      <w:pPr>
        <w:spacing w:after="0"/>
        <w:rPr>
          <w:rFonts w:ascii="Century" w:eastAsia="Times New Roman" w:hAnsi="Century" w:cs="Times New Roman"/>
          <w:b/>
          <w:bCs/>
          <w:sz w:val="24"/>
          <w:szCs w:val="24"/>
        </w:rPr>
      </w:pPr>
      <w:r w:rsidRPr="00C9375E">
        <w:rPr>
          <w:rFonts w:ascii="Century" w:hAnsi="Century"/>
          <w:sz w:val="24"/>
          <w:szCs w:val="24"/>
        </w:rPr>
        <w:br w:type="page"/>
      </w:r>
    </w:p>
    <w:p w14:paraId="5DAAE143" w14:textId="77777777" w:rsidR="004D7DF7" w:rsidRPr="00F906D6" w:rsidRDefault="004D7DF7" w:rsidP="00C9375E">
      <w:pPr>
        <w:spacing w:before="100" w:beforeAutospacing="1" w:after="0" w:line="240" w:lineRule="auto"/>
        <w:outlineLvl w:val="2"/>
        <w:rPr>
          <w:rFonts w:ascii="Century" w:eastAsia="Times New Roman" w:hAnsi="Century" w:cs="Times New Roman"/>
          <w:b/>
          <w:bCs/>
          <w:sz w:val="28"/>
          <w:szCs w:val="28"/>
        </w:rPr>
      </w:pPr>
      <w:r w:rsidRPr="00F906D6">
        <w:rPr>
          <w:rFonts w:ascii="Century" w:eastAsia="Times New Roman" w:hAnsi="Century" w:cs="Times New Roman"/>
          <w:b/>
          <w:bCs/>
          <w:sz w:val="28"/>
          <w:szCs w:val="28"/>
        </w:rPr>
        <w:lastRenderedPageBreak/>
        <w:t>Chapter 9: The Psychological Safety Net: Creating Resilient Communities and Workplaces</w:t>
      </w:r>
    </w:p>
    <w:p w14:paraId="7F90C0A5"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In an increasingly volatile world, psychological safety is emerging as a crucial factor in fostering resilience within communities and workplaces. This chapter explores the concept of psychological safety, its foundational role in creating environments where individuals feel secure and supported, and the strategies to cultivate it effectively.</w:t>
      </w:r>
    </w:p>
    <w:p w14:paraId="6F3B7D10"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Defining Psychological Safety</w:t>
      </w:r>
    </w:p>
    <w:p w14:paraId="5839CA38"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First introduced by Harvard Business School professor Amy Edmondson in the late 1990s, psychological safety describes a team or organizational climate characterized by interpersonal trust and mutual respect, where people are comfortable being themselves and can express concerns without fear of reprisal or embarrassment. Edmondson's research underscores that psychological safety is foundational for learning, innovation, and growth within organizations (Edmondson, 1999).</w:t>
      </w:r>
    </w:p>
    <w:p w14:paraId="3C0FA67A"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The Role of Psychological Safety in Resilience</w:t>
      </w:r>
    </w:p>
    <w:p w14:paraId="3F7271E2"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Resilience, both at individual and collective levels, is significantly enhanced in environments that promote psychological safety. Individuals in psychologically safe environments are more likely to engage in problem-solving, take initiative, and collaborate effectively, all of which are critical for adapting and thriving amidst challenges (Edmondson, 2018).</w:t>
      </w:r>
    </w:p>
    <w:p w14:paraId="2487C398"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Cultivating Psychological Safety in Workplaces</w:t>
      </w:r>
    </w:p>
    <w:p w14:paraId="0767658E"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Organizations can foster psychological safety through leadership that values openness and vulnerability. Leaders can model this behavior by admitting their own mistakes and encouraging team members to share ideas and concerns. Companies like Pixar and Google have implemented such practices, leading to high levels of innovation and employee satisfaction. Training programs focused on communication skills and conflict resolution are also effective in enhancing psychological safety at work (Duhigg, 2016).</w:t>
      </w:r>
    </w:p>
    <w:p w14:paraId="24AFA911"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Enhancing Community Resilience Through Psychological Safety</w:t>
      </w:r>
    </w:p>
    <w:p w14:paraId="01F5B8A9"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Communities that prioritize psychological safety help residents feel valued and understood, which encourages active participation and mutual aid. Initiatives like community dialogues on sensitive issues, peer support groups, and inclusive public events can foster a sense of safety and belonging. These activities not only address individual well-being but also strengthen communal bonds, essential for collective resilience during crises.</w:t>
      </w:r>
    </w:p>
    <w:p w14:paraId="4AB9E9CF"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lastRenderedPageBreak/>
        <w:t>Case Studies of Psychological Safety</w:t>
      </w:r>
    </w:p>
    <w:p w14:paraId="594B8FCE" w14:textId="77777777" w:rsidR="004D7DF7" w:rsidRPr="004D7DF7" w:rsidRDefault="004D7DF7" w:rsidP="00C9375E">
      <w:pPr>
        <w:numPr>
          <w:ilvl w:val="0"/>
          <w:numId w:val="3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Healthcare Organizations and Patient Safety</w:t>
      </w:r>
      <w:r w:rsidRPr="004D7DF7">
        <w:rPr>
          <w:rFonts w:ascii="Century" w:eastAsia="Times New Roman" w:hAnsi="Century" w:cs="Times New Roman"/>
          <w:sz w:val="24"/>
          <w:szCs w:val="24"/>
        </w:rPr>
        <w:t>: Studies in healthcare settings have shown that psychological safety can significantly reduce errors and improve patient outcomes. Teams that feel safe to report mistakes without fear of punishment are more effective in identifying and addressing potential risks (Leonard et al., 2004).</w:t>
      </w:r>
    </w:p>
    <w:p w14:paraId="42D8A801" w14:textId="77777777" w:rsidR="004D7DF7" w:rsidRPr="004D7DF7" w:rsidRDefault="004D7DF7" w:rsidP="00C9375E">
      <w:pPr>
        <w:numPr>
          <w:ilvl w:val="0"/>
          <w:numId w:val="3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Educational Institutions and Student Performance</w:t>
      </w:r>
      <w:r w:rsidRPr="004D7DF7">
        <w:rPr>
          <w:rFonts w:ascii="Century" w:eastAsia="Times New Roman" w:hAnsi="Century" w:cs="Times New Roman"/>
          <w:sz w:val="24"/>
          <w:szCs w:val="24"/>
        </w:rPr>
        <w:t>: Schools that cultivate psychological safety see improvements in student engagement and academic performance. Students perform better when they feel their contributions are valued and they are free from ridicule or bullying (Kahn, 1990).</w:t>
      </w:r>
    </w:p>
    <w:p w14:paraId="0CB203DC" w14:textId="77777777" w:rsidR="004D7DF7" w:rsidRPr="004D7DF7" w:rsidRDefault="004D7DF7" w:rsidP="00C9375E">
      <w:pPr>
        <w:numPr>
          <w:ilvl w:val="0"/>
          <w:numId w:val="3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Tech Companies and Innovation</w:t>
      </w:r>
      <w:r w:rsidRPr="004D7DF7">
        <w:rPr>
          <w:rFonts w:ascii="Century" w:eastAsia="Times New Roman" w:hAnsi="Century" w:cs="Times New Roman"/>
          <w:sz w:val="24"/>
          <w:szCs w:val="24"/>
        </w:rPr>
        <w:t>: Tech companies, known for their fast-paced and competitive environments, have increasingly focused on psychological safety to spur innovation. Google’s Project Aristotle found that the most successful teams were not those with the highest aggregate IQ, but rather those that exhibited high degrees of psychological safety, allowing for maximum creative output and problem-solving efficiency (Rozovsky, 2015).</w:t>
      </w:r>
    </w:p>
    <w:p w14:paraId="244ACC11"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Challenges to Implementing Psychological Safety</w:t>
      </w:r>
    </w:p>
    <w:p w14:paraId="6483640B"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Despite its benefits, establishing a psychologically safe environment can be challenging, particularly in culturally diverse settings where perceptions of safety and openness may vary. Efforts to enhance psychological safety must consider cultural sensitivities and strive for inclusivity.</w:t>
      </w:r>
    </w:p>
    <w:p w14:paraId="1FA1D8DC"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Strategies for Building Psychological Safety</w:t>
      </w:r>
    </w:p>
    <w:p w14:paraId="1F0921C0"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Effective strategies for establishing psychological safety include:</w:t>
      </w:r>
    </w:p>
    <w:p w14:paraId="3C609492" w14:textId="77777777" w:rsidR="004D7DF7" w:rsidRPr="004D7DF7" w:rsidRDefault="004D7DF7" w:rsidP="00C9375E">
      <w:pPr>
        <w:numPr>
          <w:ilvl w:val="0"/>
          <w:numId w:val="39"/>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Leadership Training</w:t>
      </w:r>
      <w:r w:rsidRPr="004D7DF7">
        <w:rPr>
          <w:rFonts w:ascii="Century" w:eastAsia="Times New Roman" w:hAnsi="Century" w:cs="Times New Roman"/>
          <w:sz w:val="24"/>
          <w:szCs w:val="24"/>
        </w:rPr>
        <w:t>: Educating leaders on the importance of emotional intelligence and how their behaviors influence team dynamics.</w:t>
      </w:r>
    </w:p>
    <w:p w14:paraId="60308C5D" w14:textId="77777777" w:rsidR="004D7DF7" w:rsidRPr="004D7DF7" w:rsidRDefault="004D7DF7" w:rsidP="00C9375E">
      <w:pPr>
        <w:numPr>
          <w:ilvl w:val="0"/>
          <w:numId w:val="39"/>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Feedback Mechanisms</w:t>
      </w:r>
      <w:r w:rsidRPr="004D7DF7">
        <w:rPr>
          <w:rFonts w:ascii="Century" w:eastAsia="Times New Roman" w:hAnsi="Century" w:cs="Times New Roman"/>
          <w:sz w:val="24"/>
          <w:szCs w:val="24"/>
        </w:rPr>
        <w:t>: Implementing regular and structured opportunities for feedback that encourage open communication without fear of consequences.</w:t>
      </w:r>
    </w:p>
    <w:p w14:paraId="4185B822" w14:textId="77777777" w:rsidR="004D7DF7" w:rsidRPr="004D7DF7" w:rsidRDefault="004D7DF7" w:rsidP="00C9375E">
      <w:pPr>
        <w:numPr>
          <w:ilvl w:val="0"/>
          <w:numId w:val="39"/>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Celebrating Diversity</w:t>
      </w:r>
      <w:r w:rsidRPr="004D7DF7">
        <w:rPr>
          <w:rFonts w:ascii="Century" w:eastAsia="Times New Roman" w:hAnsi="Century" w:cs="Times New Roman"/>
          <w:sz w:val="24"/>
          <w:szCs w:val="24"/>
        </w:rPr>
        <w:t>: Acknowledging and valuing diverse backgrounds and perspectives within a team to enhance mutual respect and understanding.</w:t>
      </w:r>
    </w:p>
    <w:p w14:paraId="41F5BCDB"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Conclusion</w:t>
      </w:r>
    </w:p>
    <w:p w14:paraId="0B5AE27F" w14:textId="77777777" w:rsidR="004D7DF7" w:rsidRPr="004D7DF7" w:rsidRDefault="004D7DF7" w:rsidP="00C9375E">
      <w:pPr>
        <w:spacing w:before="100" w:beforeAutospacing="1" w:after="0" w:line="240" w:lineRule="auto"/>
        <w:rPr>
          <w:rFonts w:ascii="Century" w:eastAsia="Times New Roman" w:hAnsi="Century" w:cs="Times New Roman"/>
          <w:sz w:val="24"/>
          <w:szCs w:val="24"/>
        </w:rPr>
      </w:pPr>
      <w:r w:rsidRPr="004D7DF7">
        <w:rPr>
          <w:rFonts w:ascii="Century" w:eastAsia="Times New Roman" w:hAnsi="Century" w:cs="Times New Roman"/>
          <w:sz w:val="24"/>
          <w:szCs w:val="24"/>
        </w:rPr>
        <w:t>The cultivation of psychological safety is essential for fostering resilience in both communities and workplaces. By prioritizing trust, respect, and open communication, leaders can create environments that not only support individual well-being but also enhance collective capacity to face challenges. The ongoing commitment to psychological safety is a vital investment in the health and success of any community or organization.</w:t>
      </w:r>
    </w:p>
    <w:p w14:paraId="38AFD9CF" w14:textId="77777777" w:rsidR="00C9375E" w:rsidRPr="00F906D6" w:rsidRDefault="0086014A" w:rsidP="00CD0F66">
      <w:pPr>
        <w:spacing w:after="0"/>
        <w:rPr>
          <w:rFonts w:ascii="Century" w:eastAsia="Times New Roman" w:hAnsi="Century" w:cs="Times New Roman"/>
          <w:b/>
          <w:bCs/>
          <w:sz w:val="28"/>
          <w:szCs w:val="28"/>
        </w:rPr>
      </w:pPr>
      <w:r w:rsidRPr="00C9375E">
        <w:rPr>
          <w:rFonts w:ascii="Century" w:hAnsi="Century"/>
          <w:sz w:val="24"/>
          <w:szCs w:val="24"/>
        </w:rPr>
        <w:br w:type="page"/>
      </w:r>
      <w:r w:rsidR="00C9375E" w:rsidRPr="00F906D6">
        <w:rPr>
          <w:rFonts w:ascii="Century" w:eastAsia="Times New Roman" w:hAnsi="Century" w:cs="Times New Roman"/>
          <w:b/>
          <w:bCs/>
          <w:sz w:val="28"/>
          <w:szCs w:val="28"/>
        </w:rPr>
        <w:lastRenderedPageBreak/>
        <w:t>Chapter 10: Leadership in Times of Flux: Navigating Change with Adaptability and Resilience</w:t>
      </w:r>
    </w:p>
    <w:p w14:paraId="4D43B277"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Modern leadership demands an acute ability to navigate continual change and uncertainty. This chapter examines the essential qualities of adaptability and resilience in leaders, focusing on how these traits enable them to guide their organizations through volatile times.</w:t>
      </w:r>
    </w:p>
    <w:p w14:paraId="39225805"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Understanding Leadership in a Volatile World</w:t>
      </w:r>
    </w:p>
    <w:p w14:paraId="75979B05"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Leadership today requires a profound understanding of how to manage and adapt to continuous change. Warren Bennis highlights the difference between leaders and managers, emphasizing that leaders do the right things, not just things right (Bennis, 1989). In today's fast-evolving landscape, leaders must possess vision, adaptability, and resilience to inspire and steer their organizations effectively.</w:t>
      </w:r>
    </w:p>
    <w:p w14:paraId="5422FB89"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Adaptive Leadership Framework</w:t>
      </w:r>
    </w:p>
    <w:p w14:paraId="5D18A630"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Ronald Heifetz's adaptive leadership framework is pivotal in helping leaders foster a culture that embraces change. This approach encourages leaders to engage with their teams actively, promoting problem-solving and flexibility in strategies to tackle complex challenges (Heifetz &amp; Laurie, 1997).</w:t>
      </w:r>
    </w:p>
    <w:p w14:paraId="15AC5D1A"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Emotional Intelligence in Leadership</w:t>
      </w:r>
    </w:p>
    <w:p w14:paraId="107C63DF"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Daniel Goleman’s concept of emotional intelligence (EI) underscores its critical role in leadership. EI involves understanding and managing one's emotions and influencing others' emotions effectively. Leaders with high EI are better equipped to handle stress, inspire their teams, and maintain a positive work environment (Goleman, 1995).</w:t>
      </w:r>
    </w:p>
    <w:p w14:paraId="0F10290C"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Building Resilience in Leadership</w:t>
      </w:r>
    </w:p>
    <w:p w14:paraId="7A036C53"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Leaders must cultivate resilience to withstand and bounce back from setbacks. Research by Conley (2016) suggests resilient leaders effectively manage stress and maintain high performance under pressure, instilling confidence and stability in their organizations.</w:t>
      </w:r>
    </w:p>
    <w:p w14:paraId="705FAA7B"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Case Studies of Resilient Leadership</w:t>
      </w:r>
    </w:p>
    <w:p w14:paraId="211C141E" w14:textId="77777777" w:rsidR="00C9375E" w:rsidRPr="00C9375E" w:rsidRDefault="00C9375E" w:rsidP="00C9375E">
      <w:pPr>
        <w:numPr>
          <w:ilvl w:val="0"/>
          <w:numId w:val="42"/>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Satya Nadella’s Transformation of Microsoft</w:t>
      </w:r>
      <w:r w:rsidRPr="00C9375E">
        <w:rPr>
          <w:rFonts w:ascii="Century" w:eastAsia="Times New Roman" w:hAnsi="Century" w:cs="Times New Roman"/>
          <w:sz w:val="24"/>
          <w:szCs w:val="24"/>
        </w:rPr>
        <w:t>: Nadella’s leadership transformed Microsoft by prioritizing cloud computing and AI, driven by a culture of empathy and continuous learning (Greene, 2017).</w:t>
      </w:r>
    </w:p>
    <w:p w14:paraId="4D3C77DF" w14:textId="77777777" w:rsidR="00C9375E" w:rsidRPr="00C9375E" w:rsidRDefault="00C9375E" w:rsidP="00C9375E">
      <w:pPr>
        <w:numPr>
          <w:ilvl w:val="0"/>
          <w:numId w:val="42"/>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lastRenderedPageBreak/>
        <w:t>Jacinda Ardern’s Leadership Through Crisis</w:t>
      </w:r>
      <w:r w:rsidRPr="00C9375E">
        <w:rPr>
          <w:rFonts w:ascii="Century" w:eastAsia="Times New Roman" w:hAnsi="Century" w:cs="Times New Roman"/>
          <w:sz w:val="24"/>
          <w:szCs w:val="24"/>
        </w:rPr>
        <w:t>: New Zealand's Prime Minister demonstrated exemplary leadership during the COVID-19 pandemic by employing clear, compassionate communication and effective crisis management strategies (Chapman, 2020).</w:t>
      </w:r>
    </w:p>
    <w:p w14:paraId="23CF8FF6"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Enhancing Organizational Adaptability</w:t>
      </w:r>
    </w:p>
    <w:p w14:paraId="6CD2A40F"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Leaders can foster adaptability by:</w:t>
      </w:r>
    </w:p>
    <w:p w14:paraId="67ECCF87" w14:textId="77777777" w:rsidR="00C9375E" w:rsidRPr="00C9375E" w:rsidRDefault="00C9375E" w:rsidP="00C9375E">
      <w:pPr>
        <w:numPr>
          <w:ilvl w:val="0"/>
          <w:numId w:val="43"/>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Encouraging a Learning Culture</w:t>
      </w:r>
      <w:r w:rsidRPr="00C9375E">
        <w:rPr>
          <w:rFonts w:ascii="Century" w:eastAsia="Times New Roman" w:hAnsi="Century" w:cs="Times New Roman"/>
          <w:sz w:val="24"/>
          <w:szCs w:val="24"/>
        </w:rPr>
        <w:t>: Implement policies that promote continuous improvement and innovation.</w:t>
      </w:r>
    </w:p>
    <w:p w14:paraId="02E26675" w14:textId="77777777" w:rsidR="00C9375E" w:rsidRPr="00C9375E" w:rsidRDefault="00C9375E" w:rsidP="00C9375E">
      <w:pPr>
        <w:numPr>
          <w:ilvl w:val="0"/>
          <w:numId w:val="43"/>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Developing Flexible Strategic Planning</w:t>
      </w:r>
      <w:r w:rsidRPr="00C9375E">
        <w:rPr>
          <w:rFonts w:ascii="Century" w:eastAsia="Times New Roman" w:hAnsi="Century" w:cs="Times New Roman"/>
          <w:sz w:val="24"/>
          <w:szCs w:val="24"/>
        </w:rPr>
        <w:t>: Balance clear long-term goals with the agility to adjust plans as situations evolve.</w:t>
      </w:r>
    </w:p>
    <w:p w14:paraId="42814602" w14:textId="77777777" w:rsidR="00C9375E" w:rsidRPr="00C9375E" w:rsidRDefault="00C9375E" w:rsidP="00C9375E">
      <w:pPr>
        <w:numPr>
          <w:ilvl w:val="0"/>
          <w:numId w:val="43"/>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Investing in Employee Development</w:t>
      </w:r>
      <w:r w:rsidRPr="00C9375E">
        <w:rPr>
          <w:rFonts w:ascii="Century" w:eastAsia="Times New Roman" w:hAnsi="Century" w:cs="Times New Roman"/>
          <w:sz w:val="24"/>
          <w:szCs w:val="24"/>
        </w:rPr>
        <w:t>: Continuously develop employees' skills to ensure the organization can meet future challenges.</w:t>
      </w:r>
    </w:p>
    <w:p w14:paraId="74679AB6"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Conclusion</w:t>
      </w:r>
    </w:p>
    <w:p w14:paraId="45A71CBF"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Effective leadership in volatile times hinges on the ability to adapt and lead through change. By embodying emotional intelligence, resilience, and adaptability, leaders can ensure their organizations not only survive but thrive in the face of uncertainty.</w:t>
      </w:r>
    </w:p>
    <w:p w14:paraId="3706A321" w14:textId="77777777" w:rsidR="00C9375E" w:rsidRPr="00C9375E" w:rsidRDefault="00C9375E" w:rsidP="00C9375E">
      <w:pPr>
        <w:spacing w:after="0"/>
        <w:rPr>
          <w:rFonts w:ascii="Century" w:eastAsia="Times New Roman" w:hAnsi="Century" w:cs="Times New Roman"/>
          <w:sz w:val="24"/>
          <w:szCs w:val="24"/>
        </w:rPr>
      </w:pPr>
      <w:r w:rsidRPr="00C9375E">
        <w:rPr>
          <w:rFonts w:ascii="Century" w:eastAsia="Times New Roman" w:hAnsi="Century" w:cs="Times New Roman"/>
          <w:sz w:val="24"/>
          <w:szCs w:val="24"/>
        </w:rPr>
        <w:br w:type="page"/>
      </w:r>
    </w:p>
    <w:p w14:paraId="14ACF75E" w14:textId="77777777" w:rsidR="00C9375E" w:rsidRPr="00F906D6" w:rsidRDefault="00C9375E" w:rsidP="00C9375E">
      <w:pPr>
        <w:spacing w:before="100" w:beforeAutospacing="1" w:after="0" w:line="240" w:lineRule="auto"/>
        <w:rPr>
          <w:rFonts w:ascii="Century" w:hAnsi="Century"/>
          <w:b/>
          <w:sz w:val="28"/>
          <w:szCs w:val="28"/>
        </w:rPr>
      </w:pPr>
      <w:r w:rsidRPr="00F906D6">
        <w:rPr>
          <w:rFonts w:ascii="Century" w:hAnsi="Century"/>
          <w:b/>
          <w:sz w:val="28"/>
          <w:szCs w:val="28"/>
        </w:rPr>
        <w:lastRenderedPageBreak/>
        <w:t>Chapter 11: Fostering Innovation: Harnessing Creativity for Organizational Resilience</w:t>
      </w:r>
    </w:p>
    <w:p w14:paraId="4A9A8479"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Innovation is critical for organizational resilience and competitiveness, especially in rapidly changing markets. This chapter explores how fostering a culture of innovation can help organizations adapt and thrive in uncertain environments.</w:t>
      </w:r>
    </w:p>
    <w:p w14:paraId="24D9000F"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The Essence of Innovation in Business</w:t>
      </w:r>
    </w:p>
    <w:p w14:paraId="33E3FAB8"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Innovation involves transforming ideas into new or improved products, services, or processes to gain a competitive edge. It is not merely about technology but includes cultural and procedural renewal. Gary Hamel discusses the importance of continuous innovation in maintaining market leadership (Hamel, 2000).</w:t>
      </w:r>
    </w:p>
    <w:p w14:paraId="4C163252"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Creating a Culture of Innovation</w:t>
      </w:r>
    </w:p>
    <w:p w14:paraId="0A954697"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A culture that supports innovation encourages risk-taking, values creativity, and promotes diversity of thought. Teresa Amabile's componential theory of creativity emphasizes the role of intrinsic motivation, skills, and creative thinking in fostering innovation (Amabile, 1998).</w:t>
      </w:r>
    </w:p>
    <w:p w14:paraId="1BC1B752"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Technological Advancements and Innovation</w:t>
      </w:r>
    </w:p>
    <w:p w14:paraId="71A27B8F"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Leveraging technology is crucial for enhancing innovation. From cloud computing to AI, technological tools can streamline operations, enhance data analytics, and open new avenues for product development. Companies like Apple and Amazon exemplify success in using technology to drive innovation (Isaacson, 2011).</w:t>
      </w:r>
    </w:p>
    <w:p w14:paraId="016B14B0"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Collaboration and Open Innovation</w:t>
      </w:r>
    </w:p>
    <w:p w14:paraId="0405619C"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Collaboration, both internal and external, enhances innovative capabilities. Open innovation—a model where businesses collaborate with external entities, including competitors, to spur innovation—is increasingly popular. Henry Chesbrough’s work elaborates on how open innovation can extend the creative potential beyond traditional organizational boundaries (Chesbrough, 2003).</w:t>
      </w:r>
    </w:p>
    <w:p w14:paraId="5D7E3D97"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Case Studies of Innovative Practices</w:t>
      </w:r>
    </w:p>
    <w:p w14:paraId="4F0DBDBA" w14:textId="77777777" w:rsidR="00C9375E" w:rsidRPr="00C9375E" w:rsidRDefault="00C9375E" w:rsidP="00C9375E">
      <w:pPr>
        <w:numPr>
          <w:ilvl w:val="0"/>
          <w:numId w:val="45"/>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3M’s Innovation Model</w:t>
      </w:r>
      <w:r w:rsidRPr="00C9375E">
        <w:rPr>
          <w:rFonts w:ascii="Century" w:eastAsia="Times New Roman" w:hAnsi="Century" w:cs="Times New Roman"/>
          <w:sz w:val="24"/>
          <w:szCs w:val="24"/>
        </w:rPr>
        <w:t>: Known for its innovation, 3M encourages employees to spend 15% of their time on projects of their choice, fostering a strong internal culture of innovation.</w:t>
      </w:r>
    </w:p>
    <w:p w14:paraId="5D346A6D" w14:textId="77777777" w:rsidR="00C9375E" w:rsidRPr="00C9375E" w:rsidRDefault="00C9375E" w:rsidP="00C9375E">
      <w:pPr>
        <w:numPr>
          <w:ilvl w:val="0"/>
          <w:numId w:val="45"/>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Google’s 20% Time</w:t>
      </w:r>
      <w:r w:rsidRPr="00C9375E">
        <w:rPr>
          <w:rFonts w:ascii="Century" w:eastAsia="Times New Roman" w:hAnsi="Century" w:cs="Times New Roman"/>
          <w:sz w:val="24"/>
          <w:szCs w:val="24"/>
        </w:rPr>
        <w:t>: Google’s policy allowing employees to dedicate 20% of their work time to passion projects has led to successful products like Gmail and AdSense.</w:t>
      </w:r>
    </w:p>
    <w:p w14:paraId="3EE3B9FB"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lastRenderedPageBreak/>
        <w:t>Strategies for Sustaining Innovation</w:t>
      </w:r>
    </w:p>
    <w:p w14:paraId="4162989E"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To sustain innovation, organizations can:</w:t>
      </w:r>
    </w:p>
    <w:p w14:paraId="7E85B558" w14:textId="77777777" w:rsidR="00C9375E" w:rsidRPr="00C9375E" w:rsidRDefault="00C9375E" w:rsidP="00C9375E">
      <w:pPr>
        <w:numPr>
          <w:ilvl w:val="0"/>
          <w:numId w:val="46"/>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Implement Structured Ideation Processes</w:t>
      </w:r>
      <w:r w:rsidRPr="00C9375E">
        <w:rPr>
          <w:rFonts w:ascii="Century" w:eastAsia="Times New Roman" w:hAnsi="Century" w:cs="Times New Roman"/>
          <w:sz w:val="24"/>
          <w:szCs w:val="24"/>
        </w:rPr>
        <w:t>: Regular brainstorming sessions and dedicated innovation labs can help generate and refine ideas.</w:t>
      </w:r>
    </w:p>
    <w:p w14:paraId="6A8AE9E7" w14:textId="77777777" w:rsidR="00C9375E" w:rsidRPr="00C9375E" w:rsidRDefault="00C9375E" w:rsidP="00C9375E">
      <w:pPr>
        <w:numPr>
          <w:ilvl w:val="0"/>
          <w:numId w:val="46"/>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Reward Creativity and Failure</w:t>
      </w:r>
      <w:r w:rsidRPr="00C9375E">
        <w:rPr>
          <w:rFonts w:ascii="Century" w:eastAsia="Times New Roman" w:hAnsi="Century" w:cs="Times New Roman"/>
          <w:sz w:val="24"/>
          <w:szCs w:val="24"/>
        </w:rPr>
        <w:t>: Recognize and reward creative efforts and view failures as learning opportunities.</w:t>
      </w:r>
    </w:p>
    <w:p w14:paraId="6E3C2359" w14:textId="77777777" w:rsidR="00C9375E" w:rsidRPr="00C9375E" w:rsidRDefault="00C9375E" w:rsidP="00C9375E">
      <w:pPr>
        <w:numPr>
          <w:ilvl w:val="0"/>
          <w:numId w:val="46"/>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Encourage Lifelong Learning</w:t>
      </w:r>
      <w:r w:rsidRPr="00C9375E">
        <w:rPr>
          <w:rFonts w:ascii="Century" w:eastAsia="Times New Roman" w:hAnsi="Century" w:cs="Times New Roman"/>
          <w:sz w:val="24"/>
          <w:szCs w:val="24"/>
        </w:rPr>
        <w:t>: Provide resources for continuous learning to keep pace with technological advancements and market trends.</w:t>
      </w:r>
    </w:p>
    <w:p w14:paraId="142504C5"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Conclusion</w:t>
      </w:r>
    </w:p>
    <w:p w14:paraId="6B34C1B8"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Innovation is a key driver of organizational resilience. By fostering an environment that encourages creativity, leverages technology, and promotes collaboration, organizations can navigate the complexities of the modern business landscape more effectively.</w:t>
      </w:r>
    </w:p>
    <w:p w14:paraId="61F8ACF9" w14:textId="77777777" w:rsidR="00C9375E" w:rsidRPr="00C9375E" w:rsidRDefault="00C9375E" w:rsidP="00C9375E">
      <w:pPr>
        <w:spacing w:after="0"/>
        <w:rPr>
          <w:rFonts w:ascii="Century" w:eastAsia="Times New Roman" w:hAnsi="Century" w:cs="Times New Roman"/>
          <w:sz w:val="24"/>
          <w:szCs w:val="24"/>
        </w:rPr>
      </w:pPr>
      <w:r w:rsidRPr="00C9375E">
        <w:rPr>
          <w:rFonts w:ascii="Century" w:eastAsia="Times New Roman" w:hAnsi="Century" w:cs="Times New Roman"/>
          <w:sz w:val="24"/>
          <w:szCs w:val="24"/>
        </w:rPr>
        <w:br w:type="page"/>
      </w:r>
    </w:p>
    <w:p w14:paraId="1C10B37C" w14:textId="77777777" w:rsidR="00C9375E" w:rsidRPr="00F906D6" w:rsidRDefault="00C9375E" w:rsidP="00C9375E">
      <w:pPr>
        <w:spacing w:before="100" w:beforeAutospacing="1" w:after="0" w:line="240" w:lineRule="auto"/>
        <w:rPr>
          <w:rFonts w:ascii="Century" w:eastAsia="Times New Roman" w:hAnsi="Century" w:cs="Times New Roman"/>
          <w:sz w:val="28"/>
          <w:szCs w:val="28"/>
        </w:rPr>
      </w:pPr>
      <w:r w:rsidRPr="00F906D6">
        <w:rPr>
          <w:rFonts w:ascii="Century" w:eastAsia="Times New Roman" w:hAnsi="Century" w:cs="Times New Roman"/>
          <w:b/>
          <w:bCs/>
          <w:sz w:val="28"/>
          <w:szCs w:val="28"/>
        </w:rPr>
        <w:lastRenderedPageBreak/>
        <w:t>Chapter 12: Metrics of Hope: Measuring Resilience and Adaptability</w:t>
      </w:r>
    </w:p>
    <w:p w14:paraId="47C26C85"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In a complex global environment, measuring the resilience and adaptability of organizations is crucial for understanding their capacity to respond to challenges. This chapter discusses the importance of developing metrics for resilience and adaptability, and how they can provide actionable insights for organizations striving to thrive amidst volatility.</w:t>
      </w:r>
    </w:p>
    <w:p w14:paraId="08CA074E"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Understanding Resilience and Adaptability Metrics</w:t>
      </w:r>
    </w:p>
    <w:p w14:paraId="4986FEC5"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Resilience and adaptability metrics are quantitative and qualitative indicators that assess an organization's ability to endure and evolve in response to changes and adversities. These metrics are critical for strategic planning and risk management, providing a basis for enhancing organizational practices (Sutcliffe &amp; Vogus, 2003).</w:t>
      </w:r>
    </w:p>
    <w:p w14:paraId="5AE8B7B0"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Developing Effective Metrics</w:t>
      </w:r>
    </w:p>
    <w:p w14:paraId="2CDBB8E6"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Effective metrics should capture both the current state and the dynamic capabilities of an organization. They should include indicators of financial stability, operational efficiency, employee engagement, and innovation capacity. The Balanced Scorecard, developed by Kaplan and Norton, offers a comprehensive framework for measuring organizational performance across multiple dimensions (Kaplan &amp; Norton, 1992).</w:t>
      </w:r>
    </w:p>
    <w:p w14:paraId="045120DB"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Case Studies: Metrics in Action</w:t>
      </w:r>
    </w:p>
    <w:p w14:paraId="3766281B" w14:textId="77777777" w:rsidR="00C9375E" w:rsidRPr="00C9375E" w:rsidRDefault="00C9375E" w:rsidP="00C9375E">
      <w:pPr>
        <w:numPr>
          <w:ilvl w:val="0"/>
          <w:numId w:val="47"/>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Southwest Airlines’ Operational Resilience</w:t>
      </w:r>
      <w:r w:rsidRPr="00C9375E">
        <w:rPr>
          <w:rFonts w:ascii="Century" w:eastAsia="Times New Roman" w:hAnsi="Century" w:cs="Times New Roman"/>
          <w:sz w:val="24"/>
          <w:szCs w:val="24"/>
        </w:rPr>
        <w:t>: Southwest Airlines uses a range of metrics, including on-time performance and customer satisfaction, to gauge its operational resilience and adaptability.</w:t>
      </w:r>
    </w:p>
    <w:p w14:paraId="651D76A3" w14:textId="77777777" w:rsidR="00C9375E" w:rsidRPr="00C9375E" w:rsidRDefault="00C9375E" w:rsidP="00C9375E">
      <w:pPr>
        <w:numPr>
          <w:ilvl w:val="0"/>
          <w:numId w:val="47"/>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Samsung’s Innovation Metrics</w:t>
      </w:r>
      <w:r w:rsidRPr="00C9375E">
        <w:rPr>
          <w:rFonts w:ascii="Century" w:eastAsia="Times New Roman" w:hAnsi="Century" w:cs="Times New Roman"/>
          <w:sz w:val="24"/>
          <w:szCs w:val="24"/>
        </w:rPr>
        <w:t>: Samsung tracks its R&amp;D spending and patent filings to measure its innovation capacity, crucial for its adaptability in the highly competitive tech industry.</w:t>
      </w:r>
    </w:p>
    <w:p w14:paraId="365D3B75"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Strategies for Implementing and Utilizing Metrics</w:t>
      </w:r>
    </w:p>
    <w:p w14:paraId="31BED517"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To effectively implement and utilize resilience and adaptability metrics, organizations can:</w:t>
      </w:r>
    </w:p>
    <w:p w14:paraId="0101A82E" w14:textId="77777777" w:rsidR="00C9375E" w:rsidRPr="00C9375E" w:rsidRDefault="00C9375E" w:rsidP="00C9375E">
      <w:pPr>
        <w:numPr>
          <w:ilvl w:val="0"/>
          <w:numId w:val="4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Integrate Metrics into Decision-Making</w:t>
      </w:r>
      <w:r w:rsidRPr="00C9375E">
        <w:rPr>
          <w:rFonts w:ascii="Century" w:eastAsia="Times New Roman" w:hAnsi="Century" w:cs="Times New Roman"/>
          <w:sz w:val="24"/>
          <w:szCs w:val="24"/>
        </w:rPr>
        <w:t>: Ensure that metrics inform strategic decisions and operational adjustments.</w:t>
      </w:r>
    </w:p>
    <w:p w14:paraId="379D9180" w14:textId="77777777" w:rsidR="00C9375E" w:rsidRPr="00C9375E" w:rsidRDefault="00C9375E" w:rsidP="00C9375E">
      <w:pPr>
        <w:numPr>
          <w:ilvl w:val="0"/>
          <w:numId w:val="4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Use Technology for Data Analysis</w:t>
      </w:r>
      <w:r w:rsidRPr="00C9375E">
        <w:rPr>
          <w:rFonts w:ascii="Century" w:eastAsia="Times New Roman" w:hAnsi="Century" w:cs="Times New Roman"/>
          <w:sz w:val="24"/>
          <w:szCs w:val="24"/>
        </w:rPr>
        <w:t>: Leverage advanced analytics tools to collect, process, and analyze data to gain deeper insights.</w:t>
      </w:r>
    </w:p>
    <w:p w14:paraId="32E3BC76" w14:textId="77777777" w:rsidR="00C9375E" w:rsidRPr="00C9375E" w:rsidRDefault="00C9375E" w:rsidP="00C9375E">
      <w:pPr>
        <w:numPr>
          <w:ilvl w:val="0"/>
          <w:numId w:val="48"/>
        </w:num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t>Foster a Culture of Continuous Improvement</w:t>
      </w:r>
      <w:r w:rsidRPr="00C9375E">
        <w:rPr>
          <w:rFonts w:ascii="Century" w:eastAsia="Times New Roman" w:hAnsi="Century" w:cs="Times New Roman"/>
          <w:sz w:val="24"/>
          <w:szCs w:val="24"/>
        </w:rPr>
        <w:t>: Encourage teams to use metrics for setting goals and pursuing ongoing enhancement in their work and processes.</w:t>
      </w:r>
    </w:p>
    <w:p w14:paraId="65C1BB74" w14:textId="77777777" w:rsidR="00C9375E" w:rsidRPr="00C9375E"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b/>
          <w:bCs/>
          <w:sz w:val="24"/>
          <w:szCs w:val="24"/>
        </w:rPr>
        <w:lastRenderedPageBreak/>
        <w:t>Conclusion</w:t>
      </w:r>
    </w:p>
    <w:p w14:paraId="54414102" w14:textId="77777777" w:rsidR="00940FE2" w:rsidRDefault="00C9375E" w:rsidP="00C9375E">
      <w:pPr>
        <w:spacing w:before="100" w:beforeAutospacing="1" w:after="0" w:line="240" w:lineRule="auto"/>
        <w:rPr>
          <w:rFonts w:ascii="Century" w:eastAsia="Times New Roman" w:hAnsi="Century" w:cs="Times New Roman"/>
          <w:sz w:val="24"/>
          <w:szCs w:val="24"/>
        </w:rPr>
      </w:pPr>
      <w:r w:rsidRPr="00C9375E">
        <w:rPr>
          <w:rFonts w:ascii="Century" w:eastAsia="Times New Roman" w:hAnsi="Century" w:cs="Times New Roman"/>
          <w:sz w:val="24"/>
          <w:szCs w:val="24"/>
        </w:rPr>
        <w:t>Developing and utilizing robust metrics for resilience and adaptability allows organizations to identify strengths and areas for improvement, fostering a culture of continuous growth and preparedness for future challenges.</w:t>
      </w:r>
    </w:p>
    <w:p w14:paraId="6667CAD5" w14:textId="77777777" w:rsidR="00940FE2" w:rsidRPr="00F906D6" w:rsidRDefault="00940FE2">
      <w:pPr>
        <w:rPr>
          <w:rFonts w:ascii="Century" w:eastAsia="Times New Roman" w:hAnsi="Century" w:cs="Times New Roman"/>
          <w:sz w:val="24"/>
          <w:szCs w:val="24"/>
        </w:rPr>
      </w:pPr>
      <w:r w:rsidRPr="00F906D6">
        <w:rPr>
          <w:rFonts w:ascii="Century" w:eastAsia="Times New Roman" w:hAnsi="Century" w:cs="Times New Roman"/>
          <w:sz w:val="24"/>
          <w:szCs w:val="24"/>
        </w:rPr>
        <w:br w:type="page"/>
      </w:r>
    </w:p>
    <w:p w14:paraId="36DD36CE" w14:textId="77777777" w:rsidR="00C9375E" w:rsidRPr="00CD0F66" w:rsidRDefault="00940FE2" w:rsidP="00F906D6">
      <w:pPr>
        <w:spacing w:before="100" w:beforeAutospacing="1" w:after="0" w:line="240" w:lineRule="auto"/>
        <w:jc w:val="center"/>
        <w:rPr>
          <w:rFonts w:ascii="Lucida Calligraphy" w:eastAsia="Times New Roman" w:hAnsi="Lucida Calligraphy" w:cs="Times New Roman"/>
          <w:sz w:val="28"/>
          <w:szCs w:val="28"/>
        </w:rPr>
      </w:pPr>
      <w:r w:rsidRPr="00CD0F66">
        <w:rPr>
          <w:rFonts w:ascii="Lucida Calligraphy" w:eastAsia="Times New Roman" w:hAnsi="Lucida Calligraphy" w:cs="Times New Roman"/>
          <w:sz w:val="28"/>
          <w:szCs w:val="28"/>
        </w:rPr>
        <w:lastRenderedPageBreak/>
        <w:t>Epilogue</w:t>
      </w:r>
    </w:p>
    <w:p w14:paraId="5F8C461D" w14:textId="77777777" w:rsidR="00F906D6" w:rsidRPr="00F906D6" w:rsidRDefault="00F906D6" w:rsidP="00F906D6">
      <w:pPr>
        <w:pStyle w:val="NormalWeb"/>
        <w:rPr>
          <w:rFonts w:ascii="Century" w:hAnsi="Century"/>
        </w:rPr>
      </w:pPr>
      <w:r w:rsidRPr="00F906D6">
        <w:rPr>
          <w:rFonts w:ascii="Century" w:hAnsi="Century"/>
        </w:rPr>
        <w:t>As we conclude our exploration through the twelve dynamic chapters of this book, it is clear that the challenges of the 21st century demand more from us than mere survival; they compel us to evolve, adapt, and thrive. Each chapter has illuminated the various facets of resilience and adaptability—whether through the lens of individual mental health, community strength, corporate flexibility, or national and global policy innovation.</w:t>
      </w:r>
    </w:p>
    <w:p w14:paraId="236AB91A" w14:textId="77777777" w:rsidR="00F906D6" w:rsidRPr="00F906D6" w:rsidRDefault="00F906D6" w:rsidP="00F906D6">
      <w:pPr>
        <w:pStyle w:val="NormalWeb"/>
        <w:rPr>
          <w:rFonts w:ascii="Century" w:hAnsi="Century"/>
        </w:rPr>
      </w:pPr>
      <w:r w:rsidRPr="00F906D6">
        <w:rPr>
          <w:rFonts w:ascii="Century" w:hAnsi="Century"/>
        </w:rPr>
        <w:t>In a world characterized by rapid technological advancements, environmental crises, and social transformations, our journey has underscored the necessity of fostering resilience at every level of society. From the personal resilience discussed in early chapters, emphasizing emotional intelligence and psychological safety, to the broader societal resilience that comes from effective leadership and innovative educational systems, we have seen how interconnected our modern challenges are—and how holistic our solutions must be.</w:t>
      </w:r>
    </w:p>
    <w:p w14:paraId="504BE9DE" w14:textId="77777777" w:rsidR="00F906D6" w:rsidRPr="00F906D6" w:rsidRDefault="00F906D6" w:rsidP="00F906D6">
      <w:pPr>
        <w:pStyle w:val="NormalWeb"/>
        <w:rPr>
          <w:rFonts w:ascii="Century" w:hAnsi="Century"/>
        </w:rPr>
      </w:pPr>
      <w:r w:rsidRPr="00F906D6">
        <w:rPr>
          <w:rFonts w:ascii="Century" w:hAnsi="Century"/>
        </w:rPr>
        <w:t>Leadership, both in organizations and in governance, plays a pivotal role. As detailed in the chapters focusing on corporate and political spheres, adaptive leadership is not about commanding and controlling but about empowering and enabling. It is about setting a vision that accommodates change, encourages learning, and fosters a culture where challenges are met with creativity and courage.</w:t>
      </w:r>
    </w:p>
    <w:p w14:paraId="0B57D82C" w14:textId="77777777" w:rsidR="00F906D6" w:rsidRPr="00F906D6" w:rsidRDefault="00F906D6" w:rsidP="00F906D6">
      <w:pPr>
        <w:pStyle w:val="NormalWeb"/>
        <w:rPr>
          <w:rFonts w:ascii="Century" w:hAnsi="Century"/>
        </w:rPr>
      </w:pPr>
      <w:r w:rsidRPr="00F906D6">
        <w:rPr>
          <w:rFonts w:ascii="Century" w:hAnsi="Century"/>
        </w:rPr>
        <w:t>Innovation in education has emerged as a particularly powerful tool. By reshaping how we learn and teach, we prepare future generations not just to cope with future challenges but to reshape the world into one where thriving is possible for all. Educational systems that prioritize critical thinking, emotional well-being, and lifelong learning create citizens who are not only well-informed but also well-equipped to navigate the complexities of modern life.</w:t>
      </w:r>
    </w:p>
    <w:p w14:paraId="440CC063" w14:textId="77777777" w:rsidR="00F906D6" w:rsidRPr="00F906D6" w:rsidRDefault="00F906D6" w:rsidP="00F906D6">
      <w:pPr>
        <w:pStyle w:val="NormalWeb"/>
        <w:rPr>
          <w:rFonts w:ascii="Century" w:hAnsi="Century"/>
        </w:rPr>
      </w:pPr>
      <w:r w:rsidRPr="00F906D6">
        <w:rPr>
          <w:rFonts w:ascii="Century" w:hAnsi="Century"/>
        </w:rPr>
        <w:t>Community and connectivity, themes woven throughout the book, remind us that no one can face these challenges alone. The strength of our bonds—within workplaces, communities, and across international borders—will determine our collective capacity to overcome and adapt to whatever the future holds.</w:t>
      </w:r>
    </w:p>
    <w:p w14:paraId="383D7CD8" w14:textId="77777777" w:rsidR="00F906D6" w:rsidRPr="00F906D6" w:rsidRDefault="00F906D6" w:rsidP="00F906D6">
      <w:pPr>
        <w:pStyle w:val="NormalWeb"/>
        <w:rPr>
          <w:rFonts w:ascii="Century" w:hAnsi="Century"/>
        </w:rPr>
      </w:pPr>
      <w:r w:rsidRPr="00F906D6">
        <w:rPr>
          <w:rFonts w:ascii="Century" w:hAnsi="Century"/>
        </w:rPr>
        <w:t>As we close this book, let us not see it as the end of a conversation but as the beginning of a deeper understanding and engagement with the world around us. The principles and practices discussed are more than theoretical concepts; they are practical tools that can be adapted and applied in various contexts to build resilience and adaptability.</w:t>
      </w:r>
    </w:p>
    <w:p w14:paraId="29EB2D02" w14:textId="77777777" w:rsidR="00F906D6" w:rsidRPr="00F906D6" w:rsidRDefault="00F906D6" w:rsidP="00F906D6">
      <w:pPr>
        <w:pStyle w:val="NormalWeb"/>
        <w:rPr>
          <w:rFonts w:ascii="Century" w:hAnsi="Century"/>
        </w:rPr>
      </w:pPr>
      <w:r w:rsidRPr="00F906D6">
        <w:rPr>
          <w:rFonts w:ascii="Century" w:hAnsi="Century"/>
        </w:rPr>
        <w:t xml:space="preserve">The journey toward resilience is ongoing and ever-evolving. It requires continuous effort, a willingness to learn, and an openness to change. By embracing the insights </w:t>
      </w:r>
      <w:r w:rsidRPr="00F906D6">
        <w:rPr>
          <w:rFonts w:ascii="Century" w:hAnsi="Century"/>
        </w:rPr>
        <w:lastRenderedPageBreak/>
        <w:t>from these chapters and looking forward with optimism and determination, we are better prepared to navigate the currents of change, not merely to survive them but to be strengthened by them.</w:t>
      </w:r>
    </w:p>
    <w:p w14:paraId="3E2A6498" w14:textId="77777777" w:rsidR="00F906D6" w:rsidRDefault="00F906D6">
      <w:pPr>
        <w:rPr>
          <w:rFonts w:ascii="Times New Roman" w:eastAsia="Times New Roman" w:hAnsi="Times New Roman" w:cs="Times New Roman"/>
          <w:sz w:val="24"/>
          <w:szCs w:val="24"/>
        </w:rPr>
      </w:pPr>
      <w:r>
        <w:br w:type="page"/>
      </w:r>
    </w:p>
    <w:p w14:paraId="7B61DDE7" w14:textId="77777777" w:rsidR="00940FE2" w:rsidRPr="00F906D6" w:rsidRDefault="00940FE2" w:rsidP="00940FE2">
      <w:pPr>
        <w:spacing w:before="100" w:beforeAutospacing="1" w:after="0" w:line="240" w:lineRule="auto"/>
        <w:jc w:val="center"/>
        <w:rPr>
          <w:rFonts w:ascii="Lucida Calligraphy" w:eastAsia="Times New Roman" w:hAnsi="Lucida Calligraphy" w:cs="Times New Roman"/>
          <w:sz w:val="28"/>
          <w:szCs w:val="28"/>
        </w:rPr>
      </w:pPr>
      <w:r w:rsidRPr="00F906D6">
        <w:rPr>
          <w:rFonts w:ascii="Lucida Calligraphy" w:eastAsia="Times New Roman" w:hAnsi="Lucida Calligraphy" w:cs="Times New Roman"/>
          <w:sz w:val="28"/>
          <w:szCs w:val="28"/>
        </w:rPr>
        <w:lastRenderedPageBreak/>
        <w:t>Bibliography</w:t>
      </w:r>
    </w:p>
    <w:p w14:paraId="748ADA14" w14:textId="77777777" w:rsidR="00940FE2" w:rsidRDefault="00940FE2" w:rsidP="00C9375E">
      <w:pPr>
        <w:spacing w:before="100" w:beforeAutospacing="1" w:after="0" w:line="240" w:lineRule="auto"/>
        <w:rPr>
          <w:rFonts w:ascii="Century" w:eastAsia="Times New Roman" w:hAnsi="Century" w:cs="Times New Roman"/>
          <w:sz w:val="24"/>
          <w:szCs w:val="24"/>
        </w:rPr>
      </w:pPr>
    </w:p>
    <w:p w14:paraId="0DDD3884"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Amabile, T.</w:t>
      </w:r>
      <w:r w:rsidRPr="00F906D6">
        <w:rPr>
          <w:rFonts w:ascii="Century" w:eastAsia="Times New Roman" w:hAnsi="Century" w:cs="Times New Roman"/>
          <w:sz w:val="24"/>
          <w:szCs w:val="24"/>
        </w:rPr>
        <w:t xml:space="preserve"> (1998). </w:t>
      </w:r>
      <w:r w:rsidRPr="00F906D6">
        <w:rPr>
          <w:rFonts w:ascii="Century" w:eastAsia="Times New Roman" w:hAnsi="Century" w:cs="Times New Roman"/>
          <w:i/>
          <w:iCs/>
          <w:sz w:val="24"/>
          <w:szCs w:val="24"/>
        </w:rPr>
        <w:t>How to Kill Creativity</w:t>
      </w:r>
      <w:r w:rsidRPr="00F906D6">
        <w:rPr>
          <w:rFonts w:ascii="Century" w:eastAsia="Times New Roman" w:hAnsi="Century" w:cs="Times New Roman"/>
          <w:sz w:val="24"/>
          <w:szCs w:val="24"/>
        </w:rPr>
        <w:t>. Harvard Business Review.</w:t>
      </w:r>
    </w:p>
    <w:p w14:paraId="7ACDCE2E" w14:textId="77777777" w:rsidR="00940FE2" w:rsidRPr="00F906D6" w:rsidRDefault="00940FE2" w:rsidP="00940FE2">
      <w:pPr>
        <w:spacing w:after="0" w:line="240" w:lineRule="auto"/>
        <w:rPr>
          <w:rFonts w:ascii="Century" w:eastAsia="Times New Roman" w:hAnsi="Century" w:cs="Times New Roman"/>
          <w:bCs/>
          <w:sz w:val="24"/>
          <w:szCs w:val="24"/>
        </w:rPr>
      </w:pPr>
    </w:p>
    <w:p w14:paraId="446BBDB0"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Bennis, W.</w:t>
      </w:r>
      <w:r w:rsidRPr="00F906D6">
        <w:rPr>
          <w:rFonts w:ascii="Century" w:eastAsia="Times New Roman" w:hAnsi="Century" w:cs="Times New Roman"/>
          <w:sz w:val="24"/>
          <w:szCs w:val="24"/>
        </w:rPr>
        <w:t xml:space="preserve"> (1989). </w:t>
      </w:r>
      <w:r w:rsidRPr="00F906D6">
        <w:rPr>
          <w:rFonts w:ascii="Century" w:eastAsia="Times New Roman" w:hAnsi="Century" w:cs="Times New Roman"/>
          <w:i/>
          <w:iCs/>
          <w:sz w:val="24"/>
          <w:szCs w:val="24"/>
        </w:rPr>
        <w:t>On Becoming a Leader</w:t>
      </w:r>
      <w:r w:rsidRPr="00F906D6">
        <w:rPr>
          <w:rFonts w:ascii="Century" w:eastAsia="Times New Roman" w:hAnsi="Century" w:cs="Times New Roman"/>
          <w:sz w:val="24"/>
          <w:szCs w:val="24"/>
        </w:rPr>
        <w:t>. Addison-Wesley.</w:t>
      </w:r>
    </w:p>
    <w:p w14:paraId="7458CFE4" w14:textId="77777777" w:rsidR="00940FE2" w:rsidRPr="00F906D6" w:rsidRDefault="00940FE2" w:rsidP="00940FE2">
      <w:pPr>
        <w:spacing w:after="0" w:line="240" w:lineRule="auto"/>
        <w:rPr>
          <w:rFonts w:ascii="Century" w:eastAsia="Times New Roman" w:hAnsi="Century" w:cs="Times New Roman"/>
          <w:bCs/>
          <w:sz w:val="24"/>
          <w:szCs w:val="24"/>
        </w:rPr>
      </w:pPr>
    </w:p>
    <w:p w14:paraId="0E2C5E8F"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Beck, J. S.</w:t>
      </w:r>
      <w:r w:rsidRPr="00F906D6">
        <w:rPr>
          <w:rFonts w:ascii="Century" w:eastAsia="Times New Roman" w:hAnsi="Century" w:cs="Times New Roman"/>
          <w:sz w:val="24"/>
          <w:szCs w:val="24"/>
        </w:rPr>
        <w:t xml:space="preserve"> (2011). </w:t>
      </w:r>
      <w:r w:rsidRPr="00F906D6">
        <w:rPr>
          <w:rFonts w:ascii="Century" w:eastAsia="Times New Roman" w:hAnsi="Century" w:cs="Times New Roman"/>
          <w:i/>
          <w:iCs/>
          <w:sz w:val="24"/>
          <w:szCs w:val="24"/>
        </w:rPr>
        <w:t>Cognitive Behavior Therapy: Basics and Beyond</w:t>
      </w:r>
      <w:r w:rsidRPr="00F906D6">
        <w:rPr>
          <w:rFonts w:ascii="Century" w:eastAsia="Times New Roman" w:hAnsi="Century" w:cs="Times New Roman"/>
          <w:sz w:val="24"/>
          <w:szCs w:val="24"/>
        </w:rPr>
        <w:t>. Guilford Press.</w:t>
      </w:r>
    </w:p>
    <w:p w14:paraId="573449D2" w14:textId="77777777" w:rsidR="00940FE2" w:rsidRPr="00F906D6" w:rsidRDefault="00940FE2" w:rsidP="00940FE2">
      <w:pPr>
        <w:spacing w:after="0" w:line="240" w:lineRule="auto"/>
        <w:rPr>
          <w:rFonts w:ascii="Century" w:eastAsia="Times New Roman" w:hAnsi="Century" w:cs="Times New Roman"/>
          <w:bCs/>
          <w:sz w:val="24"/>
          <w:szCs w:val="24"/>
        </w:rPr>
      </w:pPr>
    </w:p>
    <w:p w14:paraId="0C00EE22"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Chapman, S.</w:t>
      </w:r>
      <w:r w:rsidRPr="00F906D6">
        <w:rPr>
          <w:rFonts w:ascii="Century" w:eastAsia="Times New Roman" w:hAnsi="Century" w:cs="Times New Roman"/>
          <w:sz w:val="24"/>
          <w:szCs w:val="24"/>
        </w:rPr>
        <w:t xml:space="preserve"> (2020). </w:t>
      </w:r>
      <w:r w:rsidRPr="00F906D6">
        <w:rPr>
          <w:rFonts w:ascii="Century" w:eastAsia="Times New Roman" w:hAnsi="Century" w:cs="Times New Roman"/>
          <w:i/>
          <w:iCs/>
          <w:sz w:val="24"/>
          <w:szCs w:val="24"/>
        </w:rPr>
        <w:t>Jacinda Ardern: Leading with Empathy</w:t>
      </w:r>
      <w:r w:rsidRPr="00F906D6">
        <w:rPr>
          <w:rFonts w:ascii="Century" w:eastAsia="Times New Roman" w:hAnsi="Century" w:cs="Times New Roman"/>
          <w:sz w:val="24"/>
          <w:szCs w:val="24"/>
        </w:rPr>
        <w:t>. HarperCollins.</w:t>
      </w:r>
    </w:p>
    <w:p w14:paraId="1ABC56F6" w14:textId="77777777" w:rsidR="00940FE2" w:rsidRPr="00F906D6" w:rsidRDefault="00940FE2" w:rsidP="00940FE2">
      <w:pPr>
        <w:spacing w:after="0" w:line="240" w:lineRule="auto"/>
        <w:rPr>
          <w:rFonts w:ascii="Century" w:eastAsia="Times New Roman" w:hAnsi="Century" w:cs="Times New Roman"/>
          <w:bCs/>
          <w:sz w:val="24"/>
          <w:szCs w:val="24"/>
        </w:rPr>
      </w:pPr>
    </w:p>
    <w:p w14:paraId="4660CF38" w14:textId="77777777" w:rsidR="00940FE2" w:rsidRPr="00F906D6" w:rsidRDefault="00940FE2" w:rsidP="00940FE2">
      <w:pPr>
        <w:spacing w:after="0" w:line="240" w:lineRule="auto"/>
        <w:rPr>
          <w:rFonts w:ascii="Century" w:eastAsia="Times New Roman" w:hAnsi="Century" w:cs="Times New Roman"/>
          <w:i/>
          <w:iCs/>
          <w:sz w:val="24"/>
          <w:szCs w:val="24"/>
        </w:rPr>
      </w:pPr>
      <w:r w:rsidRPr="00F906D6">
        <w:rPr>
          <w:rFonts w:ascii="Century" w:eastAsia="Times New Roman" w:hAnsi="Century" w:cs="Times New Roman"/>
          <w:bCs/>
          <w:sz w:val="24"/>
          <w:szCs w:val="24"/>
        </w:rPr>
        <w:t>Chesbrough, H.</w:t>
      </w:r>
      <w:r w:rsidRPr="00F906D6">
        <w:rPr>
          <w:rFonts w:ascii="Century" w:eastAsia="Times New Roman" w:hAnsi="Century" w:cs="Times New Roman"/>
          <w:sz w:val="24"/>
          <w:szCs w:val="24"/>
        </w:rPr>
        <w:t xml:space="preserve"> (2003). </w:t>
      </w:r>
      <w:r w:rsidRPr="00F906D6">
        <w:rPr>
          <w:rFonts w:ascii="Century" w:eastAsia="Times New Roman" w:hAnsi="Century" w:cs="Times New Roman"/>
          <w:i/>
          <w:iCs/>
          <w:sz w:val="24"/>
          <w:szCs w:val="24"/>
        </w:rPr>
        <w:t xml:space="preserve">Open Innovation: The New Imperative for Creating and </w:t>
      </w:r>
    </w:p>
    <w:p w14:paraId="0AFA657F"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i/>
          <w:iCs/>
          <w:sz w:val="24"/>
          <w:szCs w:val="24"/>
        </w:rPr>
        <w:t>Profiting from Technology</w:t>
      </w:r>
      <w:r w:rsidRPr="00F906D6">
        <w:rPr>
          <w:rFonts w:ascii="Century" w:eastAsia="Times New Roman" w:hAnsi="Century" w:cs="Times New Roman"/>
          <w:sz w:val="24"/>
          <w:szCs w:val="24"/>
        </w:rPr>
        <w:t>. Harvard Business School Press.</w:t>
      </w:r>
    </w:p>
    <w:p w14:paraId="43147DEC" w14:textId="77777777" w:rsidR="00F906D6" w:rsidRDefault="00F906D6" w:rsidP="00940FE2">
      <w:pPr>
        <w:spacing w:line="240" w:lineRule="auto"/>
        <w:rPr>
          <w:rFonts w:ascii="Century" w:eastAsia="Times New Roman" w:hAnsi="Century" w:cs="Times New Roman"/>
          <w:bCs/>
          <w:sz w:val="24"/>
          <w:szCs w:val="24"/>
        </w:rPr>
      </w:pPr>
    </w:p>
    <w:p w14:paraId="042F96D6" w14:textId="77777777" w:rsidR="00940FE2" w:rsidRPr="00F906D6" w:rsidRDefault="00940FE2" w:rsidP="00940FE2">
      <w:pPr>
        <w:spacing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Conley, C.</w:t>
      </w:r>
      <w:r w:rsidRPr="00F906D6">
        <w:rPr>
          <w:rFonts w:ascii="Century" w:eastAsia="Times New Roman" w:hAnsi="Century" w:cs="Times New Roman"/>
          <w:sz w:val="24"/>
          <w:szCs w:val="24"/>
        </w:rPr>
        <w:t xml:space="preserve"> (2016). </w:t>
      </w:r>
      <w:r w:rsidRPr="00F906D6">
        <w:rPr>
          <w:rFonts w:ascii="Century" w:eastAsia="Times New Roman" w:hAnsi="Century" w:cs="Times New Roman"/>
          <w:i/>
          <w:iCs/>
          <w:sz w:val="24"/>
          <w:szCs w:val="24"/>
        </w:rPr>
        <w:t>Emotional Agility: Get Unstuck, Embrace Change, and Thrive in Work and Life</w:t>
      </w:r>
      <w:r w:rsidRPr="00F906D6">
        <w:rPr>
          <w:rFonts w:ascii="Century" w:eastAsia="Times New Roman" w:hAnsi="Century" w:cs="Times New Roman"/>
          <w:sz w:val="24"/>
          <w:szCs w:val="24"/>
        </w:rPr>
        <w:t>. Penguin Books.</w:t>
      </w:r>
    </w:p>
    <w:p w14:paraId="30BA49E3" w14:textId="77777777" w:rsidR="00940FE2" w:rsidRPr="00F906D6" w:rsidRDefault="00940FE2" w:rsidP="00940FE2">
      <w:pPr>
        <w:spacing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Dewey, J.</w:t>
      </w:r>
      <w:r w:rsidRPr="00F906D6">
        <w:rPr>
          <w:rFonts w:ascii="Century" w:eastAsia="Times New Roman" w:hAnsi="Century" w:cs="Times New Roman"/>
          <w:sz w:val="24"/>
          <w:szCs w:val="24"/>
        </w:rPr>
        <w:t xml:space="preserve"> (1938). </w:t>
      </w:r>
      <w:r w:rsidRPr="00F906D6">
        <w:rPr>
          <w:rFonts w:ascii="Century" w:eastAsia="Times New Roman" w:hAnsi="Century" w:cs="Times New Roman"/>
          <w:i/>
          <w:iCs/>
          <w:sz w:val="24"/>
          <w:szCs w:val="24"/>
        </w:rPr>
        <w:t>Experience and Education</w:t>
      </w:r>
      <w:r w:rsidRPr="00F906D6">
        <w:rPr>
          <w:rFonts w:ascii="Century" w:eastAsia="Times New Roman" w:hAnsi="Century" w:cs="Times New Roman"/>
          <w:sz w:val="24"/>
          <w:szCs w:val="24"/>
        </w:rPr>
        <w:t>. Kappa Delta Pi.</w:t>
      </w:r>
    </w:p>
    <w:p w14:paraId="75B16181"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Duhigg, C.</w:t>
      </w:r>
      <w:r w:rsidRPr="00F906D6">
        <w:rPr>
          <w:rFonts w:ascii="Century" w:eastAsia="Times New Roman" w:hAnsi="Century" w:cs="Times New Roman"/>
          <w:sz w:val="24"/>
          <w:szCs w:val="24"/>
        </w:rPr>
        <w:t xml:space="preserve"> (2016). </w:t>
      </w:r>
      <w:r w:rsidRPr="00F906D6">
        <w:rPr>
          <w:rFonts w:ascii="Century" w:eastAsia="Times New Roman" w:hAnsi="Century" w:cs="Times New Roman"/>
          <w:i/>
          <w:iCs/>
          <w:sz w:val="24"/>
          <w:szCs w:val="24"/>
        </w:rPr>
        <w:t>The Power of Habit: Why We Do What We Do in Life and Business</w:t>
      </w:r>
      <w:r w:rsidRPr="00F906D6">
        <w:rPr>
          <w:rFonts w:ascii="Century" w:eastAsia="Times New Roman" w:hAnsi="Century" w:cs="Times New Roman"/>
          <w:sz w:val="24"/>
          <w:szCs w:val="24"/>
        </w:rPr>
        <w:t>. Random House.</w:t>
      </w:r>
    </w:p>
    <w:p w14:paraId="30F67C1D" w14:textId="77777777" w:rsidR="00940FE2" w:rsidRPr="00F906D6" w:rsidRDefault="00940FE2" w:rsidP="00940FE2">
      <w:pPr>
        <w:spacing w:after="0" w:line="240" w:lineRule="auto"/>
        <w:rPr>
          <w:rFonts w:ascii="Century" w:eastAsia="Times New Roman" w:hAnsi="Century" w:cs="Times New Roman"/>
          <w:bCs/>
          <w:sz w:val="24"/>
          <w:szCs w:val="24"/>
        </w:rPr>
      </w:pPr>
    </w:p>
    <w:p w14:paraId="7B042DE3"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Edmondson, A.</w:t>
      </w:r>
      <w:r w:rsidRPr="00F906D6">
        <w:rPr>
          <w:rFonts w:ascii="Century" w:eastAsia="Times New Roman" w:hAnsi="Century" w:cs="Times New Roman"/>
          <w:sz w:val="24"/>
          <w:szCs w:val="24"/>
        </w:rPr>
        <w:t xml:space="preserve"> (1999). </w:t>
      </w:r>
      <w:r w:rsidRPr="00F906D6">
        <w:rPr>
          <w:rFonts w:ascii="Century" w:eastAsia="Times New Roman" w:hAnsi="Century" w:cs="Times New Roman"/>
          <w:i/>
          <w:iCs/>
          <w:sz w:val="24"/>
          <w:szCs w:val="24"/>
        </w:rPr>
        <w:t>Psychological Safety and Learning Behavior in Work Teams</w:t>
      </w:r>
      <w:r w:rsidRPr="00F906D6">
        <w:rPr>
          <w:rFonts w:ascii="Century" w:eastAsia="Times New Roman" w:hAnsi="Century" w:cs="Times New Roman"/>
          <w:sz w:val="24"/>
          <w:szCs w:val="24"/>
        </w:rPr>
        <w:t>. Administrative Science Quarterly</w:t>
      </w:r>
      <w:r w:rsidR="00CD0F66" w:rsidRPr="00380F23">
        <w:rPr>
          <w:rStyle w:val="Emphasis"/>
          <w:rFonts w:ascii="Century" w:hAnsi="Century"/>
          <w:sz w:val="24"/>
          <w:szCs w:val="24"/>
        </w:rPr>
        <w:t>, 44</w:t>
      </w:r>
      <w:r w:rsidR="00CD0F66" w:rsidRPr="00380F23">
        <w:rPr>
          <w:rFonts w:ascii="Century" w:hAnsi="Century"/>
          <w:sz w:val="24"/>
          <w:szCs w:val="24"/>
        </w:rPr>
        <w:t>(2), 350–</w:t>
      </w:r>
      <w:proofErr w:type="gramStart"/>
      <w:r w:rsidR="00CD0F66" w:rsidRPr="00380F23">
        <w:rPr>
          <w:rFonts w:ascii="Century" w:hAnsi="Century"/>
          <w:sz w:val="24"/>
          <w:szCs w:val="24"/>
        </w:rPr>
        <w:t>383.</w:t>
      </w:r>
      <w:r w:rsidRPr="00380F23">
        <w:rPr>
          <w:rFonts w:ascii="Century" w:eastAsia="Times New Roman" w:hAnsi="Century" w:cs="Times New Roman"/>
          <w:sz w:val="24"/>
          <w:szCs w:val="24"/>
        </w:rPr>
        <w:t>.</w:t>
      </w:r>
      <w:proofErr w:type="gramEnd"/>
    </w:p>
    <w:p w14:paraId="6A6156FF" w14:textId="77777777" w:rsidR="00940FE2" w:rsidRPr="00F906D6" w:rsidRDefault="00940FE2" w:rsidP="00940FE2">
      <w:pPr>
        <w:spacing w:after="0" w:line="240" w:lineRule="auto"/>
        <w:rPr>
          <w:rFonts w:ascii="Century" w:eastAsia="Times New Roman" w:hAnsi="Century" w:cs="Times New Roman"/>
          <w:bCs/>
          <w:sz w:val="24"/>
          <w:szCs w:val="24"/>
        </w:rPr>
      </w:pPr>
    </w:p>
    <w:p w14:paraId="33536674"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Edmondson, A.</w:t>
      </w:r>
      <w:r w:rsidRPr="00F906D6">
        <w:rPr>
          <w:rFonts w:ascii="Century" w:eastAsia="Times New Roman" w:hAnsi="Century" w:cs="Times New Roman"/>
          <w:sz w:val="24"/>
          <w:szCs w:val="24"/>
        </w:rPr>
        <w:t xml:space="preserve"> (2018). </w:t>
      </w:r>
      <w:r w:rsidRPr="00F906D6">
        <w:rPr>
          <w:rFonts w:ascii="Century" w:eastAsia="Times New Roman" w:hAnsi="Century" w:cs="Times New Roman"/>
          <w:i/>
          <w:iCs/>
          <w:sz w:val="24"/>
          <w:szCs w:val="24"/>
        </w:rPr>
        <w:t>The Fearless Organization: Creating Psychological Safety in the Workplace for Learning, Innovation, and Growth</w:t>
      </w:r>
      <w:r w:rsidRPr="00F906D6">
        <w:rPr>
          <w:rFonts w:ascii="Century" w:eastAsia="Times New Roman" w:hAnsi="Century" w:cs="Times New Roman"/>
          <w:sz w:val="24"/>
          <w:szCs w:val="24"/>
        </w:rPr>
        <w:t>. Wiley.</w:t>
      </w:r>
    </w:p>
    <w:p w14:paraId="218E469C" w14:textId="77777777" w:rsidR="00940FE2" w:rsidRPr="00F906D6" w:rsidRDefault="00940FE2" w:rsidP="00940FE2">
      <w:pPr>
        <w:spacing w:after="0" w:line="240" w:lineRule="auto"/>
        <w:rPr>
          <w:rFonts w:ascii="Century" w:eastAsia="Times New Roman" w:hAnsi="Century" w:cs="Times New Roman"/>
          <w:bCs/>
          <w:sz w:val="24"/>
          <w:szCs w:val="24"/>
        </w:rPr>
      </w:pPr>
    </w:p>
    <w:p w14:paraId="6A3799AC"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Fukuyama, F.</w:t>
      </w:r>
      <w:r w:rsidRPr="00F906D6">
        <w:rPr>
          <w:rFonts w:ascii="Century" w:eastAsia="Times New Roman" w:hAnsi="Century" w:cs="Times New Roman"/>
          <w:sz w:val="24"/>
          <w:szCs w:val="24"/>
        </w:rPr>
        <w:t xml:space="preserve"> (2011). </w:t>
      </w:r>
      <w:r w:rsidRPr="00F906D6">
        <w:rPr>
          <w:rFonts w:ascii="Century" w:eastAsia="Times New Roman" w:hAnsi="Century" w:cs="Times New Roman"/>
          <w:i/>
          <w:iCs/>
          <w:sz w:val="24"/>
          <w:szCs w:val="24"/>
        </w:rPr>
        <w:t>The Origins of Political Order: From Prehuman Times to the French Revolution</w:t>
      </w:r>
      <w:r w:rsidRPr="00F906D6">
        <w:rPr>
          <w:rFonts w:ascii="Century" w:eastAsia="Times New Roman" w:hAnsi="Century" w:cs="Times New Roman"/>
          <w:sz w:val="24"/>
          <w:szCs w:val="24"/>
        </w:rPr>
        <w:t>. Farrar, Straus and Giroux.</w:t>
      </w:r>
    </w:p>
    <w:p w14:paraId="720F54DE" w14:textId="77777777" w:rsidR="00940FE2" w:rsidRPr="00F906D6" w:rsidRDefault="00940FE2" w:rsidP="00940FE2">
      <w:pPr>
        <w:spacing w:after="0" w:line="240" w:lineRule="auto"/>
        <w:rPr>
          <w:rFonts w:ascii="Century" w:eastAsia="Times New Roman" w:hAnsi="Century" w:cs="Times New Roman"/>
          <w:bCs/>
          <w:sz w:val="24"/>
          <w:szCs w:val="24"/>
        </w:rPr>
      </w:pPr>
    </w:p>
    <w:p w14:paraId="5137AC61"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Goleman, D.</w:t>
      </w:r>
      <w:r w:rsidRPr="00F906D6">
        <w:rPr>
          <w:rFonts w:ascii="Century" w:eastAsia="Times New Roman" w:hAnsi="Century" w:cs="Times New Roman"/>
          <w:sz w:val="24"/>
          <w:szCs w:val="24"/>
        </w:rPr>
        <w:t xml:space="preserve"> (1995). </w:t>
      </w:r>
      <w:r w:rsidRPr="00F906D6">
        <w:rPr>
          <w:rFonts w:ascii="Century" w:eastAsia="Times New Roman" w:hAnsi="Century" w:cs="Times New Roman"/>
          <w:i/>
          <w:iCs/>
          <w:sz w:val="24"/>
          <w:szCs w:val="24"/>
        </w:rPr>
        <w:t>Emotional Intelligence</w:t>
      </w:r>
      <w:r w:rsidRPr="00F906D6">
        <w:rPr>
          <w:rFonts w:ascii="Century" w:eastAsia="Times New Roman" w:hAnsi="Century" w:cs="Times New Roman"/>
          <w:sz w:val="24"/>
          <w:szCs w:val="24"/>
        </w:rPr>
        <w:t>. Bantam Books.</w:t>
      </w:r>
    </w:p>
    <w:p w14:paraId="5FDCD616" w14:textId="77777777" w:rsidR="00940FE2" w:rsidRPr="00F906D6" w:rsidRDefault="00940FE2" w:rsidP="00940FE2">
      <w:pPr>
        <w:spacing w:after="0" w:line="240" w:lineRule="auto"/>
        <w:rPr>
          <w:rFonts w:ascii="Century" w:eastAsia="Times New Roman" w:hAnsi="Century" w:cs="Times New Roman"/>
          <w:bCs/>
          <w:sz w:val="24"/>
          <w:szCs w:val="24"/>
        </w:rPr>
      </w:pPr>
    </w:p>
    <w:p w14:paraId="360DE375"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Greene, R.</w:t>
      </w:r>
      <w:r w:rsidRPr="00F906D6">
        <w:rPr>
          <w:rFonts w:ascii="Century" w:eastAsia="Times New Roman" w:hAnsi="Century" w:cs="Times New Roman"/>
          <w:sz w:val="24"/>
          <w:szCs w:val="24"/>
        </w:rPr>
        <w:t xml:space="preserve"> (2017). </w:t>
      </w:r>
      <w:r w:rsidRPr="00F906D6">
        <w:rPr>
          <w:rFonts w:ascii="Century" w:eastAsia="Times New Roman" w:hAnsi="Century" w:cs="Times New Roman"/>
          <w:i/>
          <w:iCs/>
          <w:sz w:val="24"/>
          <w:szCs w:val="24"/>
        </w:rPr>
        <w:t>Satya Nadella's Hit Refresh</w:t>
      </w:r>
      <w:r w:rsidRPr="00F906D6">
        <w:rPr>
          <w:rFonts w:ascii="Century" w:eastAsia="Times New Roman" w:hAnsi="Century" w:cs="Times New Roman"/>
          <w:sz w:val="24"/>
          <w:szCs w:val="24"/>
        </w:rPr>
        <w:t>. Harper Business.</w:t>
      </w:r>
    </w:p>
    <w:p w14:paraId="4DDBD4B2" w14:textId="77777777" w:rsidR="00940FE2" w:rsidRPr="00F906D6" w:rsidRDefault="00940FE2" w:rsidP="00940FE2">
      <w:pPr>
        <w:spacing w:after="0" w:line="240" w:lineRule="auto"/>
        <w:rPr>
          <w:rFonts w:ascii="Century" w:eastAsia="Times New Roman" w:hAnsi="Century" w:cs="Times New Roman"/>
          <w:bCs/>
          <w:sz w:val="24"/>
          <w:szCs w:val="24"/>
        </w:rPr>
      </w:pPr>
    </w:p>
    <w:p w14:paraId="057B9EAA"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Hamel, G.</w:t>
      </w:r>
      <w:r w:rsidRPr="00F906D6">
        <w:rPr>
          <w:rFonts w:ascii="Century" w:eastAsia="Times New Roman" w:hAnsi="Century" w:cs="Times New Roman"/>
          <w:sz w:val="24"/>
          <w:szCs w:val="24"/>
        </w:rPr>
        <w:t xml:space="preserve"> (2000). </w:t>
      </w:r>
      <w:r w:rsidRPr="00F906D6">
        <w:rPr>
          <w:rFonts w:ascii="Century" w:eastAsia="Times New Roman" w:hAnsi="Century" w:cs="Times New Roman"/>
          <w:i/>
          <w:iCs/>
          <w:sz w:val="24"/>
          <w:szCs w:val="24"/>
        </w:rPr>
        <w:t>Leading the Revolution</w:t>
      </w:r>
      <w:r w:rsidRPr="00F906D6">
        <w:rPr>
          <w:rFonts w:ascii="Century" w:eastAsia="Times New Roman" w:hAnsi="Century" w:cs="Times New Roman"/>
          <w:sz w:val="24"/>
          <w:szCs w:val="24"/>
        </w:rPr>
        <w:t>. Harvard Business School Press.</w:t>
      </w:r>
    </w:p>
    <w:p w14:paraId="728285BE" w14:textId="77777777" w:rsidR="00940FE2" w:rsidRPr="00F906D6" w:rsidRDefault="00940FE2" w:rsidP="00940FE2">
      <w:pPr>
        <w:spacing w:after="0" w:line="240" w:lineRule="auto"/>
        <w:rPr>
          <w:rFonts w:ascii="Century" w:eastAsia="Times New Roman" w:hAnsi="Century" w:cs="Times New Roman"/>
          <w:bCs/>
          <w:sz w:val="24"/>
          <w:szCs w:val="24"/>
        </w:rPr>
      </w:pPr>
    </w:p>
    <w:p w14:paraId="1451CDC0" w14:textId="77777777" w:rsidR="00940FE2"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Hayes, S. C., et al.</w:t>
      </w:r>
      <w:r w:rsidRPr="00F906D6">
        <w:rPr>
          <w:rFonts w:ascii="Century" w:eastAsia="Times New Roman" w:hAnsi="Century" w:cs="Times New Roman"/>
          <w:sz w:val="24"/>
          <w:szCs w:val="24"/>
        </w:rPr>
        <w:t xml:space="preserve"> (2005). </w:t>
      </w:r>
      <w:r w:rsidRPr="00F906D6">
        <w:rPr>
          <w:rFonts w:ascii="Century" w:eastAsia="Times New Roman" w:hAnsi="Century" w:cs="Times New Roman"/>
          <w:i/>
          <w:iCs/>
          <w:sz w:val="24"/>
          <w:szCs w:val="24"/>
        </w:rPr>
        <w:t>Acceptance and Commitment Therapy: Model, processes and outcomes</w:t>
      </w:r>
      <w:r w:rsidRPr="00F906D6">
        <w:rPr>
          <w:rFonts w:ascii="Century" w:eastAsia="Times New Roman" w:hAnsi="Century" w:cs="Times New Roman"/>
          <w:sz w:val="24"/>
          <w:szCs w:val="24"/>
        </w:rPr>
        <w:t xml:space="preserve">. </w:t>
      </w:r>
      <w:proofErr w:type="spellStart"/>
      <w:r w:rsidRPr="00F906D6">
        <w:rPr>
          <w:rFonts w:ascii="Century" w:eastAsia="Times New Roman" w:hAnsi="Century" w:cs="Times New Roman"/>
          <w:sz w:val="24"/>
          <w:szCs w:val="24"/>
        </w:rPr>
        <w:t>Behaviour</w:t>
      </w:r>
      <w:proofErr w:type="spellEnd"/>
      <w:r w:rsidRPr="00F906D6">
        <w:rPr>
          <w:rFonts w:ascii="Century" w:eastAsia="Times New Roman" w:hAnsi="Century" w:cs="Times New Roman"/>
          <w:sz w:val="24"/>
          <w:szCs w:val="24"/>
        </w:rPr>
        <w:t xml:space="preserve"> Research and Therapy.</w:t>
      </w:r>
    </w:p>
    <w:p w14:paraId="214EFED1" w14:textId="77777777" w:rsidR="00380F23" w:rsidRPr="00F906D6" w:rsidRDefault="00380F23" w:rsidP="00940FE2">
      <w:pPr>
        <w:spacing w:after="0" w:line="240" w:lineRule="auto"/>
        <w:rPr>
          <w:rFonts w:ascii="Century" w:eastAsia="Times New Roman" w:hAnsi="Century" w:cs="Times New Roman"/>
          <w:sz w:val="24"/>
          <w:szCs w:val="24"/>
        </w:rPr>
      </w:pPr>
    </w:p>
    <w:p w14:paraId="6E925703" w14:textId="77777777" w:rsidR="00940FE2" w:rsidRPr="00F906D6" w:rsidRDefault="00380F23" w:rsidP="00940FE2">
      <w:pPr>
        <w:spacing w:after="0" w:line="240" w:lineRule="auto"/>
        <w:rPr>
          <w:rFonts w:ascii="Century" w:eastAsia="Times New Roman" w:hAnsi="Century" w:cs="Times New Roman"/>
          <w:sz w:val="24"/>
          <w:szCs w:val="24"/>
        </w:rPr>
      </w:pPr>
      <w:r>
        <w:rPr>
          <w:rFonts w:ascii="Century" w:eastAsia="Times New Roman" w:hAnsi="Century" w:cs="Times New Roman"/>
          <w:bCs/>
          <w:sz w:val="24"/>
          <w:szCs w:val="24"/>
        </w:rPr>
        <w:t>Heifetz, R. A.</w:t>
      </w:r>
      <w:r w:rsidR="00940FE2" w:rsidRPr="00F906D6">
        <w:rPr>
          <w:rFonts w:ascii="Century" w:eastAsia="Times New Roman" w:hAnsi="Century" w:cs="Times New Roman"/>
          <w:bCs/>
          <w:sz w:val="24"/>
          <w:szCs w:val="24"/>
        </w:rPr>
        <w:t xml:space="preserve"> &amp; Laurie, D. L.</w:t>
      </w:r>
      <w:r w:rsidR="00940FE2" w:rsidRPr="00F906D6">
        <w:rPr>
          <w:rFonts w:ascii="Century" w:eastAsia="Times New Roman" w:hAnsi="Century" w:cs="Times New Roman"/>
          <w:sz w:val="24"/>
          <w:szCs w:val="24"/>
        </w:rPr>
        <w:t xml:space="preserve"> (1997). </w:t>
      </w:r>
      <w:r w:rsidR="00940FE2" w:rsidRPr="00F906D6">
        <w:rPr>
          <w:rFonts w:ascii="Century" w:eastAsia="Times New Roman" w:hAnsi="Century" w:cs="Times New Roman"/>
          <w:i/>
          <w:iCs/>
          <w:sz w:val="24"/>
          <w:szCs w:val="24"/>
        </w:rPr>
        <w:t>The Work of Leadership</w:t>
      </w:r>
      <w:r w:rsidR="00940FE2" w:rsidRPr="00F906D6">
        <w:rPr>
          <w:rFonts w:ascii="Century" w:eastAsia="Times New Roman" w:hAnsi="Century" w:cs="Times New Roman"/>
          <w:sz w:val="24"/>
          <w:szCs w:val="24"/>
        </w:rPr>
        <w:t>. Harvard Business Review.</w:t>
      </w:r>
    </w:p>
    <w:p w14:paraId="7F210C0A" w14:textId="77777777" w:rsidR="00940FE2" w:rsidRPr="00F906D6" w:rsidRDefault="00940FE2" w:rsidP="00940FE2">
      <w:pPr>
        <w:spacing w:after="0" w:line="240" w:lineRule="auto"/>
        <w:rPr>
          <w:rFonts w:ascii="Century" w:eastAsia="Times New Roman" w:hAnsi="Century" w:cs="Times New Roman"/>
          <w:bCs/>
          <w:sz w:val="24"/>
          <w:szCs w:val="24"/>
        </w:rPr>
      </w:pPr>
    </w:p>
    <w:p w14:paraId="31D7E8E0"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Isaacson, W.</w:t>
      </w:r>
      <w:r w:rsidRPr="00F906D6">
        <w:rPr>
          <w:rFonts w:ascii="Century" w:eastAsia="Times New Roman" w:hAnsi="Century" w:cs="Times New Roman"/>
          <w:sz w:val="24"/>
          <w:szCs w:val="24"/>
        </w:rPr>
        <w:t xml:space="preserve"> (2011). </w:t>
      </w:r>
      <w:r w:rsidRPr="00F906D6">
        <w:rPr>
          <w:rFonts w:ascii="Century" w:eastAsia="Times New Roman" w:hAnsi="Century" w:cs="Times New Roman"/>
          <w:i/>
          <w:iCs/>
          <w:sz w:val="24"/>
          <w:szCs w:val="24"/>
        </w:rPr>
        <w:t>Steve Jobs</w:t>
      </w:r>
      <w:r w:rsidRPr="00F906D6">
        <w:rPr>
          <w:rFonts w:ascii="Century" w:eastAsia="Times New Roman" w:hAnsi="Century" w:cs="Times New Roman"/>
          <w:sz w:val="24"/>
          <w:szCs w:val="24"/>
        </w:rPr>
        <w:t>. Simon &amp; Schuster.</w:t>
      </w:r>
    </w:p>
    <w:p w14:paraId="430D9BFD" w14:textId="77777777" w:rsidR="00940FE2" w:rsidRPr="00F906D6" w:rsidRDefault="00940FE2" w:rsidP="00940FE2">
      <w:pPr>
        <w:spacing w:after="0" w:line="240" w:lineRule="auto"/>
        <w:rPr>
          <w:rFonts w:ascii="Century" w:eastAsia="Times New Roman" w:hAnsi="Century" w:cs="Times New Roman"/>
          <w:bCs/>
          <w:sz w:val="24"/>
          <w:szCs w:val="24"/>
        </w:rPr>
      </w:pPr>
    </w:p>
    <w:p w14:paraId="7C25FEBD"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Kabat-Zinn, J.</w:t>
      </w:r>
      <w:r w:rsidRPr="00F906D6">
        <w:rPr>
          <w:rFonts w:ascii="Century" w:eastAsia="Times New Roman" w:hAnsi="Century" w:cs="Times New Roman"/>
          <w:sz w:val="24"/>
          <w:szCs w:val="24"/>
        </w:rPr>
        <w:t xml:space="preserve"> (1990). </w:t>
      </w:r>
      <w:r w:rsidRPr="00F906D6">
        <w:rPr>
          <w:rFonts w:ascii="Century" w:eastAsia="Times New Roman" w:hAnsi="Century" w:cs="Times New Roman"/>
          <w:i/>
          <w:iCs/>
          <w:sz w:val="24"/>
          <w:szCs w:val="24"/>
        </w:rPr>
        <w:t>Full Catastrophe Living: Using the Wisdom of Your Body and Mind to Face Stress, Pain, and Illness</w:t>
      </w:r>
      <w:r w:rsidRPr="00F906D6">
        <w:rPr>
          <w:rFonts w:ascii="Century" w:eastAsia="Times New Roman" w:hAnsi="Century" w:cs="Times New Roman"/>
          <w:sz w:val="24"/>
          <w:szCs w:val="24"/>
        </w:rPr>
        <w:t>. Delta.</w:t>
      </w:r>
    </w:p>
    <w:p w14:paraId="58AAA3F3" w14:textId="77777777" w:rsidR="00940FE2" w:rsidRPr="00F906D6" w:rsidRDefault="00940FE2" w:rsidP="00940FE2">
      <w:pPr>
        <w:spacing w:after="0" w:line="240" w:lineRule="auto"/>
        <w:rPr>
          <w:rFonts w:ascii="Century" w:eastAsia="Times New Roman" w:hAnsi="Century" w:cs="Times New Roman"/>
          <w:bCs/>
          <w:sz w:val="24"/>
          <w:szCs w:val="24"/>
        </w:rPr>
      </w:pPr>
    </w:p>
    <w:p w14:paraId="256094E5"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Kaplan, R. S. &amp; Norton, D. P.</w:t>
      </w:r>
      <w:r w:rsidRPr="00F906D6">
        <w:rPr>
          <w:rFonts w:ascii="Century" w:eastAsia="Times New Roman" w:hAnsi="Century" w:cs="Times New Roman"/>
          <w:sz w:val="24"/>
          <w:szCs w:val="24"/>
        </w:rPr>
        <w:t xml:space="preserve"> (1992). </w:t>
      </w:r>
      <w:r w:rsidRPr="00F906D6">
        <w:rPr>
          <w:rFonts w:ascii="Century" w:eastAsia="Times New Roman" w:hAnsi="Century" w:cs="Times New Roman"/>
          <w:i/>
          <w:iCs/>
          <w:sz w:val="24"/>
          <w:szCs w:val="24"/>
        </w:rPr>
        <w:t>The Balanced Scorecard: Measures That Drive Performance</w:t>
      </w:r>
      <w:r w:rsidRPr="00F906D6">
        <w:rPr>
          <w:rFonts w:ascii="Century" w:eastAsia="Times New Roman" w:hAnsi="Century" w:cs="Times New Roman"/>
          <w:sz w:val="24"/>
          <w:szCs w:val="24"/>
        </w:rPr>
        <w:t>. Harvard Business Review.</w:t>
      </w:r>
    </w:p>
    <w:p w14:paraId="053CD316" w14:textId="77777777" w:rsidR="00940FE2" w:rsidRPr="00F906D6" w:rsidRDefault="00940FE2" w:rsidP="00940FE2">
      <w:pPr>
        <w:spacing w:after="0" w:line="240" w:lineRule="auto"/>
        <w:rPr>
          <w:rFonts w:ascii="Century" w:eastAsia="Times New Roman" w:hAnsi="Century" w:cs="Times New Roman"/>
          <w:bCs/>
          <w:sz w:val="24"/>
          <w:szCs w:val="24"/>
        </w:rPr>
      </w:pPr>
    </w:p>
    <w:p w14:paraId="097AA7D2"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Khan, S.</w:t>
      </w:r>
      <w:r w:rsidRPr="00F906D6">
        <w:rPr>
          <w:rFonts w:ascii="Century" w:eastAsia="Times New Roman" w:hAnsi="Century" w:cs="Times New Roman"/>
          <w:sz w:val="24"/>
          <w:szCs w:val="24"/>
        </w:rPr>
        <w:t xml:space="preserve"> (2012). </w:t>
      </w:r>
      <w:r w:rsidRPr="00F906D6">
        <w:rPr>
          <w:rFonts w:ascii="Century" w:eastAsia="Times New Roman" w:hAnsi="Century" w:cs="Times New Roman"/>
          <w:i/>
          <w:iCs/>
          <w:sz w:val="24"/>
          <w:szCs w:val="24"/>
        </w:rPr>
        <w:t>The One World Schoolhouse: Education Reimagined</w:t>
      </w:r>
      <w:r w:rsidRPr="00F906D6">
        <w:rPr>
          <w:rFonts w:ascii="Century" w:eastAsia="Times New Roman" w:hAnsi="Century" w:cs="Times New Roman"/>
          <w:sz w:val="24"/>
          <w:szCs w:val="24"/>
        </w:rPr>
        <w:t>. Twelve.</w:t>
      </w:r>
    </w:p>
    <w:p w14:paraId="4184D8F0" w14:textId="77777777" w:rsidR="00940FE2" w:rsidRPr="00F906D6" w:rsidRDefault="00940FE2" w:rsidP="00940FE2">
      <w:pPr>
        <w:spacing w:after="0" w:line="240" w:lineRule="auto"/>
        <w:rPr>
          <w:rFonts w:ascii="Century" w:eastAsia="Times New Roman" w:hAnsi="Century" w:cs="Times New Roman"/>
          <w:bCs/>
          <w:sz w:val="24"/>
          <w:szCs w:val="24"/>
        </w:rPr>
      </w:pPr>
    </w:p>
    <w:p w14:paraId="20834B20"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 xml:space="preserve">Leonard, M., Graham, S. &amp; </w:t>
      </w:r>
      <w:proofErr w:type="spellStart"/>
      <w:r w:rsidRPr="00F906D6">
        <w:rPr>
          <w:rFonts w:ascii="Century" w:eastAsia="Times New Roman" w:hAnsi="Century" w:cs="Times New Roman"/>
          <w:bCs/>
          <w:sz w:val="24"/>
          <w:szCs w:val="24"/>
        </w:rPr>
        <w:t>Bonacum</w:t>
      </w:r>
      <w:proofErr w:type="spellEnd"/>
      <w:r w:rsidRPr="00F906D6">
        <w:rPr>
          <w:rFonts w:ascii="Century" w:eastAsia="Times New Roman" w:hAnsi="Century" w:cs="Times New Roman"/>
          <w:bCs/>
          <w:sz w:val="24"/>
          <w:szCs w:val="24"/>
        </w:rPr>
        <w:t>, D.</w:t>
      </w:r>
      <w:r w:rsidRPr="00F906D6">
        <w:rPr>
          <w:rFonts w:ascii="Century" w:eastAsia="Times New Roman" w:hAnsi="Century" w:cs="Times New Roman"/>
          <w:sz w:val="24"/>
          <w:szCs w:val="24"/>
        </w:rPr>
        <w:t xml:space="preserve"> (2004). "The human factor: the critical importance of effective teamwork and communication in providing safe care." </w:t>
      </w:r>
    </w:p>
    <w:p w14:paraId="67E5DF97"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sz w:val="24"/>
          <w:szCs w:val="24"/>
        </w:rPr>
        <w:t>Qu</w:t>
      </w:r>
      <w:r w:rsidR="00380F23">
        <w:rPr>
          <w:rFonts w:ascii="Century" w:eastAsia="Times New Roman" w:hAnsi="Century" w:cs="Times New Roman"/>
          <w:sz w:val="24"/>
          <w:szCs w:val="24"/>
        </w:rPr>
        <w:t>ality and Safety in Health Care, Suppl 1, 85-90.</w:t>
      </w:r>
    </w:p>
    <w:p w14:paraId="78BFA34E" w14:textId="77777777" w:rsidR="00940FE2" w:rsidRPr="00F906D6" w:rsidRDefault="00940FE2" w:rsidP="00940FE2">
      <w:pPr>
        <w:spacing w:after="0" w:line="240" w:lineRule="auto"/>
        <w:rPr>
          <w:rFonts w:ascii="Century" w:eastAsia="Times New Roman" w:hAnsi="Century" w:cs="Times New Roman"/>
          <w:bCs/>
          <w:sz w:val="24"/>
          <w:szCs w:val="24"/>
        </w:rPr>
      </w:pPr>
    </w:p>
    <w:p w14:paraId="6AE8E669"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McEwen, B. S.</w:t>
      </w:r>
      <w:r w:rsidRPr="00F906D6">
        <w:rPr>
          <w:rFonts w:ascii="Century" w:eastAsia="Times New Roman" w:hAnsi="Century" w:cs="Times New Roman"/>
          <w:sz w:val="24"/>
          <w:szCs w:val="24"/>
        </w:rPr>
        <w:t xml:space="preserve"> (2007). "Physiology and Neurobiology of Stress and Adaptation: Central Role of the Brain." Physiological Reviews.</w:t>
      </w:r>
    </w:p>
    <w:p w14:paraId="03DC4CC0" w14:textId="77777777" w:rsidR="00940FE2" w:rsidRPr="00F906D6" w:rsidRDefault="00940FE2" w:rsidP="00940FE2">
      <w:pPr>
        <w:spacing w:after="0" w:line="240" w:lineRule="auto"/>
        <w:rPr>
          <w:rFonts w:ascii="Century" w:eastAsia="Times New Roman" w:hAnsi="Century" w:cs="Times New Roman"/>
          <w:bCs/>
          <w:sz w:val="24"/>
          <w:szCs w:val="24"/>
        </w:rPr>
      </w:pPr>
    </w:p>
    <w:p w14:paraId="357905F1"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Pink, D. H.</w:t>
      </w:r>
      <w:r w:rsidRPr="00F906D6">
        <w:rPr>
          <w:rFonts w:ascii="Century" w:eastAsia="Times New Roman" w:hAnsi="Century" w:cs="Times New Roman"/>
          <w:sz w:val="24"/>
          <w:szCs w:val="24"/>
        </w:rPr>
        <w:t xml:space="preserve"> (2009). </w:t>
      </w:r>
      <w:r w:rsidRPr="00F906D6">
        <w:rPr>
          <w:rFonts w:ascii="Century" w:eastAsia="Times New Roman" w:hAnsi="Century" w:cs="Times New Roman"/>
          <w:i/>
          <w:iCs/>
          <w:sz w:val="24"/>
          <w:szCs w:val="24"/>
        </w:rPr>
        <w:t>Drive: The Surprising Truth About What Motivates Us</w:t>
      </w:r>
      <w:r w:rsidRPr="00F906D6">
        <w:rPr>
          <w:rFonts w:ascii="Century" w:eastAsia="Times New Roman" w:hAnsi="Century" w:cs="Times New Roman"/>
          <w:sz w:val="24"/>
          <w:szCs w:val="24"/>
        </w:rPr>
        <w:t>. Riverhead Books.</w:t>
      </w:r>
    </w:p>
    <w:p w14:paraId="7EE5BE1F" w14:textId="77777777" w:rsidR="00940FE2" w:rsidRPr="00F906D6" w:rsidRDefault="00940FE2" w:rsidP="00940FE2">
      <w:pPr>
        <w:spacing w:after="0" w:line="240" w:lineRule="auto"/>
        <w:rPr>
          <w:rFonts w:ascii="Century" w:eastAsia="Times New Roman" w:hAnsi="Century" w:cs="Times New Roman"/>
          <w:bCs/>
          <w:sz w:val="24"/>
          <w:szCs w:val="24"/>
        </w:rPr>
      </w:pPr>
    </w:p>
    <w:p w14:paraId="4EBBA7B8"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Robertson, B. J.</w:t>
      </w:r>
      <w:r w:rsidRPr="00F906D6">
        <w:rPr>
          <w:rFonts w:ascii="Century" w:eastAsia="Times New Roman" w:hAnsi="Century" w:cs="Times New Roman"/>
          <w:sz w:val="24"/>
          <w:szCs w:val="24"/>
        </w:rPr>
        <w:t xml:space="preserve"> (2015). </w:t>
      </w:r>
      <w:r w:rsidRPr="00F906D6">
        <w:rPr>
          <w:rFonts w:ascii="Century" w:eastAsia="Times New Roman" w:hAnsi="Century" w:cs="Times New Roman"/>
          <w:i/>
          <w:iCs/>
          <w:sz w:val="24"/>
          <w:szCs w:val="24"/>
        </w:rPr>
        <w:t>Holacracy: The New Management System for a Rapidly Changing World</w:t>
      </w:r>
      <w:r w:rsidRPr="00F906D6">
        <w:rPr>
          <w:rFonts w:ascii="Century" w:eastAsia="Times New Roman" w:hAnsi="Century" w:cs="Times New Roman"/>
          <w:sz w:val="24"/>
          <w:szCs w:val="24"/>
        </w:rPr>
        <w:t>. Henry Holt and Co.</w:t>
      </w:r>
    </w:p>
    <w:p w14:paraId="101E0C72" w14:textId="77777777" w:rsidR="00940FE2" w:rsidRPr="00F906D6" w:rsidRDefault="00940FE2" w:rsidP="00940FE2">
      <w:pPr>
        <w:spacing w:after="0" w:line="240" w:lineRule="auto"/>
        <w:rPr>
          <w:rFonts w:ascii="Century" w:eastAsia="Times New Roman" w:hAnsi="Century" w:cs="Times New Roman"/>
          <w:bCs/>
          <w:sz w:val="24"/>
          <w:szCs w:val="24"/>
        </w:rPr>
      </w:pPr>
    </w:p>
    <w:p w14:paraId="6BD039A5"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Rozovsky, J.</w:t>
      </w:r>
      <w:r w:rsidRPr="00F906D6">
        <w:rPr>
          <w:rFonts w:ascii="Century" w:eastAsia="Times New Roman" w:hAnsi="Century" w:cs="Times New Roman"/>
          <w:sz w:val="24"/>
          <w:szCs w:val="24"/>
        </w:rPr>
        <w:t xml:space="preserve"> (2015). "The five keys to a successful Google team." Google </w:t>
      </w:r>
      <w:proofErr w:type="spellStart"/>
      <w:proofErr w:type="gramStart"/>
      <w:r w:rsidRPr="00F906D6">
        <w:rPr>
          <w:rFonts w:ascii="Century" w:eastAsia="Times New Roman" w:hAnsi="Century" w:cs="Times New Roman"/>
          <w:sz w:val="24"/>
          <w:szCs w:val="24"/>
        </w:rPr>
        <w:t>re:Work</w:t>
      </w:r>
      <w:proofErr w:type="spellEnd"/>
      <w:proofErr w:type="gramEnd"/>
      <w:r w:rsidRPr="00F906D6">
        <w:rPr>
          <w:rFonts w:ascii="Century" w:eastAsia="Times New Roman" w:hAnsi="Century" w:cs="Times New Roman"/>
          <w:sz w:val="24"/>
          <w:szCs w:val="24"/>
        </w:rPr>
        <w:t>.</w:t>
      </w:r>
    </w:p>
    <w:p w14:paraId="2E404CAE" w14:textId="77777777" w:rsidR="00940FE2" w:rsidRPr="00F906D6" w:rsidRDefault="00940FE2" w:rsidP="00940FE2">
      <w:pPr>
        <w:spacing w:after="0" w:line="240" w:lineRule="auto"/>
        <w:rPr>
          <w:rFonts w:ascii="Century" w:eastAsia="Times New Roman" w:hAnsi="Century" w:cs="Times New Roman"/>
          <w:bCs/>
          <w:sz w:val="24"/>
          <w:szCs w:val="24"/>
        </w:rPr>
      </w:pPr>
    </w:p>
    <w:p w14:paraId="73CA6BAD"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Sahlberg, P.</w:t>
      </w:r>
      <w:r w:rsidRPr="00F906D6">
        <w:rPr>
          <w:rFonts w:ascii="Century" w:eastAsia="Times New Roman" w:hAnsi="Century" w:cs="Times New Roman"/>
          <w:sz w:val="24"/>
          <w:szCs w:val="24"/>
        </w:rPr>
        <w:t xml:space="preserve"> (2011). </w:t>
      </w:r>
      <w:r w:rsidRPr="00F906D6">
        <w:rPr>
          <w:rFonts w:ascii="Century" w:eastAsia="Times New Roman" w:hAnsi="Century" w:cs="Times New Roman"/>
          <w:i/>
          <w:iCs/>
          <w:sz w:val="24"/>
          <w:szCs w:val="24"/>
        </w:rPr>
        <w:t>Finnish Lessons: What Can the World Learn from Educational Change in Finland?</w:t>
      </w:r>
      <w:r w:rsidRPr="00F906D6">
        <w:rPr>
          <w:rFonts w:ascii="Century" w:eastAsia="Times New Roman" w:hAnsi="Century" w:cs="Times New Roman"/>
          <w:sz w:val="24"/>
          <w:szCs w:val="24"/>
        </w:rPr>
        <w:t xml:space="preserve"> Teachers College Press.</w:t>
      </w:r>
    </w:p>
    <w:p w14:paraId="3791BC17" w14:textId="77777777" w:rsidR="00940FE2" w:rsidRPr="00F906D6" w:rsidRDefault="00940FE2" w:rsidP="00940FE2">
      <w:pPr>
        <w:spacing w:after="0" w:line="240" w:lineRule="auto"/>
        <w:rPr>
          <w:rFonts w:ascii="Century" w:eastAsia="Times New Roman" w:hAnsi="Century" w:cs="Times New Roman"/>
          <w:bCs/>
          <w:sz w:val="24"/>
          <w:szCs w:val="24"/>
        </w:rPr>
      </w:pPr>
    </w:p>
    <w:p w14:paraId="6CE99C17"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Sapolsky, R. M.</w:t>
      </w:r>
      <w:r w:rsidRPr="00F906D6">
        <w:rPr>
          <w:rFonts w:ascii="Century" w:eastAsia="Times New Roman" w:hAnsi="Century" w:cs="Times New Roman"/>
          <w:sz w:val="24"/>
          <w:szCs w:val="24"/>
        </w:rPr>
        <w:t xml:space="preserve"> (2004). </w:t>
      </w:r>
      <w:r w:rsidRPr="00F906D6">
        <w:rPr>
          <w:rFonts w:ascii="Century" w:eastAsia="Times New Roman" w:hAnsi="Century" w:cs="Times New Roman"/>
          <w:i/>
          <w:iCs/>
          <w:sz w:val="24"/>
          <w:szCs w:val="24"/>
        </w:rPr>
        <w:t>Why Zebras Don't Get Ulcers: The Acclaimed Guide to Stress, Stress-Related Diseases, and Coping</w:t>
      </w:r>
      <w:r w:rsidRPr="00F906D6">
        <w:rPr>
          <w:rFonts w:ascii="Century" w:eastAsia="Times New Roman" w:hAnsi="Century" w:cs="Times New Roman"/>
          <w:sz w:val="24"/>
          <w:szCs w:val="24"/>
        </w:rPr>
        <w:t>. St. Martin's Griffin.</w:t>
      </w:r>
    </w:p>
    <w:p w14:paraId="5916011C" w14:textId="77777777" w:rsidR="00940FE2" w:rsidRPr="00F906D6" w:rsidRDefault="00940FE2" w:rsidP="00940FE2">
      <w:pPr>
        <w:spacing w:after="0" w:line="240" w:lineRule="auto"/>
        <w:rPr>
          <w:rFonts w:ascii="Century" w:eastAsia="Times New Roman" w:hAnsi="Century" w:cs="Times New Roman"/>
          <w:bCs/>
          <w:sz w:val="24"/>
          <w:szCs w:val="24"/>
        </w:rPr>
      </w:pPr>
    </w:p>
    <w:p w14:paraId="3C357899"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Schwartz, P.</w:t>
      </w:r>
      <w:r w:rsidRPr="00F906D6">
        <w:rPr>
          <w:rFonts w:ascii="Century" w:eastAsia="Times New Roman" w:hAnsi="Century" w:cs="Times New Roman"/>
          <w:sz w:val="24"/>
          <w:szCs w:val="24"/>
        </w:rPr>
        <w:t xml:space="preserve"> (1996). </w:t>
      </w:r>
      <w:r w:rsidRPr="00F906D6">
        <w:rPr>
          <w:rFonts w:ascii="Century" w:eastAsia="Times New Roman" w:hAnsi="Century" w:cs="Times New Roman"/>
          <w:i/>
          <w:iCs/>
          <w:sz w:val="24"/>
          <w:szCs w:val="24"/>
        </w:rPr>
        <w:t>The Art of the Long View: Planning for the Future in an Uncertain World</w:t>
      </w:r>
      <w:r w:rsidRPr="00F906D6">
        <w:rPr>
          <w:rFonts w:ascii="Century" w:eastAsia="Times New Roman" w:hAnsi="Century" w:cs="Times New Roman"/>
          <w:sz w:val="24"/>
          <w:szCs w:val="24"/>
        </w:rPr>
        <w:t>. Doubleday.</w:t>
      </w:r>
    </w:p>
    <w:p w14:paraId="6A604EDC" w14:textId="77777777" w:rsidR="00940FE2" w:rsidRPr="00F906D6" w:rsidRDefault="00940FE2" w:rsidP="00940FE2">
      <w:pPr>
        <w:spacing w:after="0" w:line="240" w:lineRule="auto"/>
        <w:rPr>
          <w:rFonts w:ascii="Century" w:eastAsia="Times New Roman" w:hAnsi="Century" w:cs="Times New Roman"/>
          <w:bCs/>
          <w:sz w:val="24"/>
          <w:szCs w:val="24"/>
        </w:rPr>
      </w:pPr>
    </w:p>
    <w:p w14:paraId="0BBE407E"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Seligman, M.</w:t>
      </w:r>
      <w:r w:rsidRPr="00F906D6">
        <w:rPr>
          <w:rFonts w:ascii="Century" w:eastAsia="Times New Roman" w:hAnsi="Century" w:cs="Times New Roman"/>
          <w:sz w:val="24"/>
          <w:szCs w:val="24"/>
        </w:rPr>
        <w:t xml:space="preserve"> (1991). </w:t>
      </w:r>
      <w:r w:rsidRPr="00F906D6">
        <w:rPr>
          <w:rFonts w:ascii="Century" w:eastAsia="Times New Roman" w:hAnsi="Century" w:cs="Times New Roman"/>
          <w:i/>
          <w:iCs/>
          <w:sz w:val="24"/>
          <w:szCs w:val="24"/>
        </w:rPr>
        <w:t>Learned Optimism: How to Change Your Mind and Your Life</w:t>
      </w:r>
      <w:r w:rsidRPr="00F906D6">
        <w:rPr>
          <w:rFonts w:ascii="Century" w:eastAsia="Times New Roman" w:hAnsi="Century" w:cs="Times New Roman"/>
          <w:sz w:val="24"/>
          <w:szCs w:val="24"/>
        </w:rPr>
        <w:t>. Knopf.</w:t>
      </w:r>
    </w:p>
    <w:p w14:paraId="1CBCCAD6" w14:textId="77777777" w:rsidR="00940FE2" w:rsidRPr="00F906D6" w:rsidRDefault="00940FE2" w:rsidP="00940FE2">
      <w:pPr>
        <w:spacing w:after="0" w:line="240" w:lineRule="auto"/>
        <w:rPr>
          <w:rFonts w:ascii="Century" w:eastAsia="Times New Roman" w:hAnsi="Century" w:cs="Times New Roman"/>
          <w:bCs/>
          <w:sz w:val="24"/>
          <w:szCs w:val="24"/>
        </w:rPr>
      </w:pPr>
    </w:p>
    <w:p w14:paraId="11BE3BE7"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Southwick, S. M., &amp; Charney, D. S.</w:t>
      </w:r>
      <w:r w:rsidRPr="00F906D6">
        <w:rPr>
          <w:rFonts w:ascii="Century" w:eastAsia="Times New Roman" w:hAnsi="Century" w:cs="Times New Roman"/>
          <w:sz w:val="24"/>
          <w:szCs w:val="24"/>
        </w:rPr>
        <w:t xml:space="preserve"> (2012). </w:t>
      </w:r>
      <w:r w:rsidRPr="00F906D6">
        <w:rPr>
          <w:rFonts w:ascii="Century" w:eastAsia="Times New Roman" w:hAnsi="Century" w:cs="Times New Roman"/>
          <w:i/>
          <w:iCs/>
          <w:sz w:val="24"/>
          <w:szCs w:val="24"/>
        </w:rPr>
        <w:t>Resilience: The Science of Mastering Life's Greatest Challenges</w:t>
      </w:r>
      <w:r w:rsidRPr="00F906D6">
        <w:rPr>
          <w:rFonts w:ascii="Century" w:eastAsia="Times New Roman" w:hAnsi="Century" w:cs="Times New Roman"/>
          <w:sz w:val="24"/>
          <w:szCs w:val="24"/>
        </w:rPr>
        <w:t>. Cambridge University Press.</w:t>
      </w:r>
    </w:p>
    <w:p w14:paraId="4A0CBD52" w14:textId="77777777" w:rsidR="00F906D6" w:rsidRPr="00380F23" w:rsidRDefault="00F906D6" w:rsidP="00940FE2">
      <w:pPr>
        <w:spacing w:after="0" w:line="240" w:lineRule="auto"/>
        <w:rPr>
          <w:rFonts w:ascii="Century" w:eastAsia="Times New Roman" w:hAnsi="Century" w:cs="Times New Roman"/>
          <w:bCs/>
          <w:sz w:val="24"/>
          <w:szCs w:val="24"/>
        </w:rPr>
      </w:pPr>
    </w:p>
    <w:p w14:paraId="65C7D9AA" w14:textId="77777777" w:rsidR="00380F23" w:rsidRPr="00380F23" w:rsidRDefault="00380F23" w:rsidP="00940FE2">
      <w:pPr>
        <w:spacing w:after="0" w:line="240" w:lineRule="auto"/>
        <w:rPr>
          <w:rFonts w:ascii="Century" w:hAnsi="Century"/>
          <w:sz w:val="24"/>
          <w:szCs w:val="24"/>
        </w:rPr>
      </w:pPr>
      <w:r w:rsidRPr="00380F23">
        <w:rPr>
          <w:rStyle w:val="Strong"/>
          <w:rFonts w:ascii="Century" w:hAnsi="Century"/>
          <w:b w:val="0"/>
          <w:sz w:val="24"/>
          <w:szCs w:val="24"/>
        </w:rPr>
        <w:t>Sutcliffe, K. M. &amp; Vogus, T. J.</w:t>
      </w:r>
      <w:r w:rsidRPr="00380F23">
        <w:rPr>
          <w:rFonts w:ascii="Century" w:hAnsi="Century"/>
          <w:sz w:val="24"/>
          <w:szCs w:val="24"/>
        </w:rPr>
        <w:t xml:space="preserve"> (2003). "Organizing for resilience." In K. S. Cameron, J. E. Dutton, &amp; R. E. Quinn (Eds.), </w:t>
      </w:r>
      <w:r w:rsidRPr="00380F23">
        <w:rPr>
          <w:rStyle w:val="Emphasis"/>
          <w:rFonts w:ascii="Century" w:hAnsi="Century"/>
          <w:sz w:val="24"/>
          <w:szCs w:val="24"/>
        </w:rPr>
        <w:t>Positive Organizational Scholarship: Foundations of a New Discipline</w:t>
      </w:r>
      <w:r w:rsidRPr="00380F23">
        <w:rPr>
          <w:rFonts w:ascii="Century" w:hAnsi="Century"/>
          <w:sz w:val="24"/>
          <w:szCs w:val="24"/>
        </w:rPr>
        <w:t xml:space="preserve"> (pp. 94-110). Berrett-Koehler.</w:t>
      </w:r>
    </w:p>
    <w:p w14:paraId="3EF637A8" w14:textId="77777777" w:rsidR="00380F23" w:rsidRDefault="00380F23" w:rsidP="00940FE2">
      <w:pPr>
        <w:spacing w:after="0" w:line="240" w:lineRule="auto"/>
        <w:rPr>
          <w:rFonts w:ascii="Century" w:eastAsia="Times New Roman" w:hAnsi="Century" w:cs="Times New Roman"/>
          <w:bCs/>
          <w:sz w:val="24"/>
          <w:szCs w:val="24"/>
        </w:rPr>
      </w:pPr>
    </w:p>
    <w:p w14:paraId="06C20D43" w14:textId="77777777" w:rsidR="00940FE2" w:rsidRPr="00F906D6" w:rsidRDefault="00380F23" w:rsidP="00940FE2">
      <w:pPr>
        <w:spacing w:after="0" w:line="240" w:lineRule="auto"/>
        <w:rPr>
          <w:rFonts w:ascii="Century" w:eastAsia="Times New Roman" w:hAnsi="Century" w:cs="Times New Roman"/>
          <w:sz w:val="24"/>
          <w:szCs w:val="24"/>
        </w:rPr>
      </w:pPr>
      <w:proofErr w:type="spellStart"/>
      <w:r>
        <w:rPr>
          <w:rFonts w:ascii="Century" w:eastAsia="Times New Roman" w:hAnsi="Century" w:cs="Times New Roman"/>
          <w:bCs/>
          <w:sz w:val="24"/>
          <w:szCs w:val="24"/>
        </w:rPr>
        <w:lastRenderedPageBreak/>
        <w:t>Torous</w:t>
      </w:r>
      <w:proofErr w:type="spellEnd"/>
      <w:r>
        <w:rPr>
          <w:rFonts w:ascii="Century" w:eastAsia="Times New Roman" w:hAnsi="Century" w:cs="Times New Roman"/>
          <w:bCs/>
          <w:sz w:val="24"/>
          <w:szCs w:val="24"/>
        </w:rPr>
        <w:t>, J.</w:t>
      </w:r>
      <w:r w:rsidR="00940FE2" w:rsidRPr="00F906D6">
        <w:rPr>
          <w:rFonts w:ascii="Century" w:eastAsia="Times New Roman" w:hAnsi="Century" w:cs="Times New Roman"/>
          <w:bCs/>
          <w:sz w:val="24"/>
          <w:szCs w:val="24"/>
        </w:rPr>
        <w:t xml:space="preserve"> &amp; Roberts, L. W.</w:t>
      </w:r>
      <w:r w:rsidR="00940FE2" w:rsidRPr="00F906D6">
        <w:rPr>
          <w:rFonts w:ascii="Century" w:eastAsia="Times New Roman" w:hAnsi="Century" w:cs="Times New Roman"/>
          <w:sz w:val="24"/>
          <w:szCs w:val="24"/>
        </w:rPr>
        <w:t xml:space="preserve"> (2017). "Needed Innovation in Digital Health and Smartphone Applications for Mental Health: Transparency and Trust." JAMA Psychiatry.</w:t>
      </w:r>
    </w:p>
    <w:p w14:paraId="5D838606" w14:textId="77777777" w:rsidR="00940FE2" w:rsidRPr="00F906D6" w:rsidRDefault="00940FE2" w:rsidP="00940FE2">
      <w:pPr>
        <w:spacing w:after="0" w:line="240" w:lineRule="auto"/>
        <w:rPr>
          <w:rFonts w:ascii="Century" w:eastAsia="Times New Roman" w:hAnsi="Century" w:cs="Times New Roman"/>
          <w:bCs/>
          <w:sz w:val="24"/>
          <w:szCs w:val="24"/>
        </w:rPr>
      </w:pPr>
    </w:p>
    <w:p w14:paraId="19B98759" w14:textId="77777777" w:rsidR="00940FE2" w:rsidRPr="00F906D6" w:rsidRDefault="00940FE2" w:rsidP="00940FE2">
      <w:pPr>
        <w:spacing w:after="0" w:line="240" w:lineRule="auto"/>
        <w:rPr>
          <w:rFonts w:ascii="Century" w:eastAsia="Times New Roman" w:hAnsi="Century" w:cs="Times New Roman"/>
          <w:sz w:val="24"/>
          <w:szCs w:val="24"/>
        </w:rPr>
      </w:pPr>
      <w:r w:rsidRPr="00F906D6">
        <w:rPr>
          <w:rFonts w:ascii="Century" w:eastAsia="Times New Roman" w:hAnsi="Century" w:cs="Times New Roman"/>
          <w:bCs/>
          <w:sz w:val="24"/>
          <w:szCs w:val="24"/>
        </w:rPr>
        <w:t>World Health Organization.</w:t>
      </w:r>
      <w:r w:rsidRPr="00F906D6">
        <w:rPr>
          <w:rFonts w:ascii="Century" w:eastAsia="Times New Roman" w:hAnsi="Century" w:cs="Times New Roman"/>
          <w:sz w:val="24"/>
          <w:szCs w:val="24"/>
        </w:rPr>
        <w:t xml:space="preserve"> (2013). </w:t>
      </w:r>
      <w:r w:rsidRPr="00F906D6">
        <w:rPr>
          <w:rFonts w:ascii="Century" w:eastAsia="Times New Roman" w:hAnsi="Century" w:cs="Times New Roman"/>
          <w:i/>
          <w:iCs/>
          <w:sz w:val="24"/>
          <w:szCs w:val="24"/>
        </w:rPr>
        <w:t>Mental health action plan 2013 - 2020</w:t>
      </w:r>
      <w:r w:rsidRPr="00F906D6">
        <w:rPr>
          <w:rFonts w:ascii="Century" w:eastAsia="Times New Roman" w:hAnsi="Century" w:cs="Times New Roman"/>
          <w:sz w:val="24"/>
          <w:szCs w:val="24"/>
        </w:rPr>
        <w:t>. WHO.</w:t>
      </w:r>
    </w:p>
    <w:p w14:paraId="7D8A1BC6" w14:textId="77777777" w:rsidR="00366725" w:rsidRPr="00F906D6" w:rsidRDefault="00940FE2" w:rsidP="00F906D6">
      <w:pPr>
        <w:rPr>
          <w:rFonts w:ascii="Century" w:eastAsia="Times New Roman" w:hAnsi="Century" w:cs="Times New Roman"/>
          <w:sz w:val="24"/>
          <w:szCs w:val="24"/>
        </w:rPr>
      </w:pPr>
      <w:r w:rsidRPr="00F906D6">
        <w:rPr>
          <w:rFonts w:ascii="Century" w:eastAsia="Times New Roman" w:hAnsi="Century" w:cs="Times New Roman"/>
          <w:sz w:val="24"/>
          <w:szCs w:val="24"/>
        </w:rPr>
        <w:br w:type="page"/>
      </w:r>
    </w:p>
    <w:tbl>
      <w:tblPr>
        <w:tblStyle w:val="TableGrid"/>
        <w:tblpPr w:leftFromText="180" w:rightFromText="180" w:vertAnchor="text" w:horzAnchor="page" w:tblpX="1237" w:tblpY="-467"/>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0A30B6" w:rsidRPr="00F906D6" w14:paraId="047C8E54" w14:textId="77777777" w:rsidTr="00940FE2">
        <w:trPr>
          <w:trHeight w:val="8396"/>
        </w:trPr>
        <w:tc>
          <w:tcPr>
            <w:tcW w:w="9900" w:type="dxa"/>
          </w:tcPr>
          <w:p w14:paraId="36586ED8" w14:textId="77777777" w:rsidR="000A30B6" w:rsidRPr="00F906D6" w:rsidRDefault="000A30B6" w:rsidP="00940FE2">
            <w:pPr>
              <w:jc w:val="center"/>
              <w:rPr>
                <w:rFonts w:ascii="Century" w:hAnsi="Century"/>
              </w:rPr>
            </w:pPr>
          </w:p>
          <w:p w14:paraId="79A12E4E"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377A5E5F"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6C833C0C"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01A39AE3"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7C79BA1F"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64E6384A"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6F0A4C04"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p>
          <w:p w14:paraId="79132D2F"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r w:rsidRPr="00F906D6">
              <w:rPr>
                <w:rFonts w:ascii="Century" w:hAnsi="Century"/>
                <w:noProof/>
              </w:rPr>
              <w:drawing>
                <wp:anchor distT="0" distB="0" distL="114300" distR="114300" simplePos="0" relativeHeight="251659264" behindDoc="0" locked="0" layoutInCell="1" allowOverlap="1" wp14:anchorId="606630D5" wp14:editId="4B6C3EA9">
                  <wp:simplePos x="0" y="0"/>
                  <wp:positionH relativeFrom="column">
                    <wp:posOffset>1554480</wp:posOffset>
                  </wp:positionH>
                  <wp:positionV relativeFrom="paragraph">
                    <wp:posOffset>-2643505</wp:posOffset>
                  </wp:positionV>
                  <wp:extent cx="2999105" cy="23850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Kinkaide - b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9105" cy="2385060"/>
                          </a:xfrm>
                          <a:prstGeom prst="rect">
                            <a:avLst/>
                          </a:prstGeom>
                        </pic:spPr>
                      </pic:pic>
                    </a:graphicData>
                  </a:graphic>
                  <wp14:sizeRelH relativeFrom="page">
                    <wp14:pctWidth>0</wp14:pctWidth>
                  </wp14:sizeRelH>
                  <wp14:sizeRelV relativeFrom="page">
                    <wp14:pctHeight>0</wp14:pctHeight>
                  </wp14:sizeRelV>
                </wp:anchor>
              </w:drawing>
            </w:r>
            <w:r w:rsidRPr="00F906D6">
              <w:rPr>
                <w:rFonts w:ascii="Century" w:eastAsia="Times New Roman" w:hAnsi="Century" w:cs="Times New Roman"/>
                <w:sz w:val="24"/>
                <w:szCs w:val="24"/>
              </w:rPr>
              <w:t>Perry Kinkaide, MSc, PhD, CMC, is a distinguished author, speaker, and independent advisor who has significantly contributed to the dialogue between the public and private sectors. As the President and CEO of Kinkaide Enterprises, Dr. Kinkaide leads initiatives that span various professional, academic, industrial, and governmental fields. He is also the Editor of the KEI Network's newsletter and producer of its weekly webinars, platforms through which he disseminates cutting-edge ideas and fosters critical discussions.</w:t>
            </w:r>
          </w:p>
          <w:p w14:paraId="6FB96E77"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r w:rsidRPr="00F906D6">
              <w:rPr>
                <w:rFonts w:ascii="Century" w:eastAsia="Times New Roman" w:hAnsi="Century" w:cs="Times New Roman"/>
                <w:sz w:val="24"/>
                <w:szCs w:val="24"/>
              </w:rPr>
              <w:t xml:space="preserve">Dr. </w:t>
            </w:r>
            <w:proofErr w:type="spellStart"/>
            <w:r w:rsidRPr="00F906D6">
              <w:rPr>
                <w:rFonts w:ascii="Century" w:eastAsia="Times New Roman" w:hAnsi="Century" w:cs="Times New Roman"/>
                <w:sz w:val="24"/>
                <w:szCs w:val="24"/>
              </w:rPr>
              <w:t>Kinkaide’s</w:t>
            </w:r>
            <w:proofErr w:type="spellEnd"/>
            <w:r w:rsidRPr="00F906D6">
              <w:rPr>
                <w:rFonts w:ascii="Century" w:eastAsia="Times New Roman" w:hAnsi="Century" w:cs="Times New Roman"/>
                <w:sz w:val="24"/>
                <w:szCs w:val="24"/>
              </w:rPr>
              <w:t xml:space="preserve"> academic journey began at the University of Alberta, where he received research degrees in Brain Research. His early career was marked by transformative roles as a change agent within the Alberta Government and later at KPMG Consulting. These experiences cemented his reputation as a visionary leader adept at navigating complex organizational landscapes.</w:t>
            </w:r>
          </w:p>
          <w:p w14:paraId="37CFB7F4" w14:textId="77777777" w:rsidR="000A30B6" w:rsidRPr="00F906D6" w:rsidRDefault="000A30B6" w:rsidP="00940FE2">
            <w:pPr>
              <w:spacing w:before="100" w:beforeAutospacing="1" w:after="100" w:afterAutospacing="1"/>
              <w:rPr>
                <w:rFonts w:ascii="Century" w:eastAsia="Times New Roman" w:hAnsi="Century" w:cs="Times New Roman"/>
                <w:sz w:val="24"/>
                <w:szCs w:val="24"/>
              </w:rPr>
            </w:pPr>
            <w:r w:rsidRPr="00F906D6">
              <w:rPr>
                <w:rFonts w:ascii="Century" w:eastAsia="Times New Roman" w:hAnsi="Century" w:cs="Times New Roman"/>
                <w:sz w:val="24"/>
                <w:szCs w:val="24"/>
              </w:rPr>
              <w:t xml:space="preserve">In what he terms semi-retirement, Dr. Kinkaide founded the Alberta Council of Technologies, an influential entity that promotes technological innovation across Canada. He also played a pivotal role in establishing the Alberta's </w:t>
            </w:r>
            <w:proofErr w:type="spellStart"/>
            <w:r w:rsidRPr="00F906D6">
              <w:rPr>
                <w:rFonts w:ascii="Century" w:eastAsia="Times New Roman" w:hAnsi="Century" w:cs="Times New Roman"/>
                <w:sz w:val="24"/>
                <w:szCs w:val="24"/>
              </w:rPr>
              <w:t>CleanTech</w:t>
            </w:r>
            <w:proofErr w:type="spellEnd"/>
            <w:r w:rsidRPr="00F906D6">
              <w:rPr>
                <w:rFonts w:ascii="Century" w:eastAsia="Times New Roman" w:hAnsi="Century" w:cs="Times New Roman"/>
                <w:sz w:val="24"/>
                <w:szCs w:val="24"/>
              </w:rPr>
              <w:t xml:space="preserve"> Industry Alliance and contributed to the founding of the Alberta/Canada Fusion Energy Alliance, now known as the Fusion Energy Council of Canada. These initiatives reflect his enduring commitment to advancing sustainable and transformative technologies.</w:t>
            </w:r>
          </w:p>
          <w:p w14:paraId="36D0D4B2" w14:textId="77777777" w:rsidR="000A30B6" w:rsidRPr="00F906D6" w:rsidRDefault="000A30B6" w:rsidP="000A30B6">
            <w:pPr>
              <w:spacing w:before="100" w:beforeAutospacing="1" w:after="100" w:afterAutospacing="1"/>
              <w:rPr>
                <w:rFonts w:ascii="Century" w:hAnsi="Century"/>
              </w:rPr>
            </w:pPr>
            <w:r w:rsidRPr="00F906D6">
              <w:rPr>
                <w:rFonts w:ascii="Century" w:eastAsia="Times New Roman" w:hAnsi="Century" w:cs="Times New Roman"/>
                <w:sz w:val="24"/>
                <w:szCs w:val="24"/>
              </w:rPr>
              <w:t xml:space="preserve">Dr. </w:t>
            </w:r>
            <w:proofErr w:type="spellStart"/>
            <w:r w:rsidRPr="00F906D6">
              <w:rPr>
                <w:rFonts w:ascii="Century" w:eastAsia="Times New Roman" w:hAnsi="Century" w:cs="Times New Roman"/>
                <w:sz w:val="24"/>
                <w:szCs w:val="24"/>
              </w:rPr>
              <w:t>Kinkaide's</w:t>
            </w:r>
            <w:proofErr w:type="spellEnd"/>
            <w:r w:rsidRPr="00F906D6">
              <w:rPr>
                <w:rFonts w:ascii="Century" w:eastAsia="Times New Roman" w:hAnsi="Century" w:cs="Times New Roman"/>
                <w:sz w:val="24"/>
                <w:szCs w:val="24"/>
              </w:rPr>
              <w:t xml:space="preserve"> work is driven by a fascination with the global interplay of public and private interests. His insights help shape policies and strategies that address the challenges and opportunities arising from this dynamic. His ability to articulate complex ideas and foster strategic partnerships makes him a sought-after figure in discussions about the future of technology, governance, and society. Through his leadership, Dr. Kinkaide continues to influence a broad spectrum of industries, paving the way for innovative solutions to some of the most pressing issues of our time.</w:t>
            </w:r>
          </w:p>
        </w:tc>
      </w:tr>
    </w:tbl>
    <w:p w14:paraId="396CE1F1" w14:textId="77777777" w:rsidR="00366725" w:rsidRPr="000A30B6" w:rsidRDefault="00366725" w:rsidP="00366725">
      <w:pPr>
        <w:pBdr>
          <w:bottom w:val="single" w:sz="6" w:space="1" w:color="auto"/>
        </w:pBdr>
        <w:spacing w:after="0" w:line="240" w:lineRule="auto"/>
        <w:jc w:val="center"/>
        <w:rPr>
          <w:rFonts w:ascii="Century" w:eastAsia="Times New Roman" w:hAnsi="Century" w:cs="Arial"/>
          <w:vanish/>
          <w:sz w:val="16"/>
          <w:szCs w:val="16"/>
        </w:rPr>
      </w:pPr>
      <w:r w:rsidRPr="000A30B6">
        <w:rPr>
          <w:rFonts w:ascii="Century" w:eastAsia="Times New Roman" w:hAnsi="Century" w:cs="Arial"/>
          <w:vanish/>
          <w:sz w:val="16"/>
          <w:szCs w:val="16"/>
        </w:rPr>
        <w:t>Top of Form</w:t>
      </w:r>
    </w:p>
    <w:sectPr w:rsidR="00366725" w:rsidRPr="000A30B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51BD4" w14:textId="77777777" w:rsidR="000E54B3" w:rsidRDefault="000E54B3" w:rsidP="000A30B6">
      <w:pPr>
        <w:spacing w:after="0" w:line="240" w:lineRule="auto"/>
      </w:pPr>
      <w:r>
        <w:separator/>
      </w:r>
    </w:p>
  </w:endnote>
  <w:endnote w:type="continuationSeparator" w:id="0">
    <w:p w14:paraId="328F30CB" w14:textId="77777777" w:rsidR="000E54B3" w:rsidRDefault="000E54B3" w:rsidP="000A3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charset w:val="00"/>
    <w:family w:val="roman"/>
    <w:pitch w:val="variable"/>
    <w:sig w:usb0="00000003" w:usb1="00000000" w:usb2="00000000" w:usb3="00000000" w:csb0="00000001" w:csb1="00000000"/>
  </w:font>
  <w:font w:name="Lucida Calligraphy">
    <w:charset w:val="00"/>
    <w:family w:val="script"/>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419237"/>
      <w:docPartObj>
        <w:docPartGallery w:val="Page Numbers (Bottom of Page)"/>
        <w:docPartUnique/>
      </w:docPartObj>
    </w:sdtPr>
    <w:sdtEndPr>
      <w:rPr>
        <w:noProof/>
      </w:rPr>
    </w:sdtEndPr>
    <w:sdtContent>
      <w:p w14:paraId="2BF986BD" w14:textId="77777777" w:rsidR="00940FE2" w:rsidRDefault="00940FE2">
        <w:pPr>
          <w:pStyle w:val="Footer"/>
          <w:jc w:val="right"/>
        </w:pPr>
        <w:r>
          <w:fldChar w:fldCharType="begin"/>
        </w:r>
        <w:r>
          <w:instrText xml:space="preserve"> PAGE   \* MERGEFORMAT </w:instrText>
        </w:r>
        <w:r>
          <w:fldChar w:fldCharType="separate"/>
        </w:r>
        <w:r w:rsidR="00380F23">
          <w:rPr>
            <w:noProof/>
          </w:rPr>
          <w:t>1</w:t>
        </w:r>
        <w:r>
          <w:rPr>
            <w:noProof/>
          </w:rPr>
          <w:fldChar w:fldCharType="end"/>
        </w:r>
      </w:p>
    </w:sdtContent>
  </w:sdt>
  <w:p w14:paraId="1EB2B8DC" w14:textId="77777777" w:rsidR="00940FE2" w:rsidRDefault="00940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D3118" w14:textId="77777777" w:rsidR="000E54B3" w:rsidRDefault="000E54B3" w:rsidP="000A30B6">
      <w:pPr>
        <w:spacing w:after="0" w:line="240" w:lineRule="auto"/>
      </w:pPr>
      <w:r>
        <w:separator/>
      </w:r>
    </w:p>
  </w:footnote>
  <w:footnote w:type="continuationSeparator" w:id="0">
    <w:p w14:paraId="785C5A8B" w14:textId="77777777" w:rsidR="000E54B3" w:rsidRDefault="000E54B3" w:rsidP="000A3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162"/>
    <w:multiLevelType w:val="multilevel"/>
    <w:tmpl w:val="1C3E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27712"/>
    <w:multiLevelType w:val="multilevel"/>
    <w:tmpl w:val="6464A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92992"/>
    <w:multiLevelType w:val="multilevel"/>
    <w:tmpl w:val="02B2C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76DD7"/>
    <w:multiLevelType w:val="multilevel"/>
    <w:tmpl w:val="4E2E9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35131D"/>
    <w:multiLevelType w:val="multilevel"/>
    <w:tmpl w:val="C73C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903EB"/>
    <w:multiLevelType w:val="multilevel"/>
    <w:tmpl w:val="F2E2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C163D"/>
    <w:multiLevelType w:val="multilevel"/>
    <w:tmpl w:val="A084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A02CD"/>
    <w:multiLevelType w:val="multilevel"/>
    <w:tmpl w:val="586C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B27F83"/>
    <w:multiLevelType w:val="multilevel"/>
    <w:tmpl w:val="102A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8796E"/>
    <w:multiLevelType w:val="multilevel"/>
    <w:tmpl w:val="AD12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6028A3"/>
    <w:multiLevelType w:val="multilevel"/>
    <w:tmpl w:val="4B4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7B46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C65B67"/>
    <w:multiLevelType w:val="multilevel"/>
    <w:tmpl w:val="9FBC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2D46BA"/>
    <w:multiLevelType w:val="multilevel"/>
    <w:tmpl w:val="0078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3B163C"/>
    <w:multiLevelType w:val="multilevel"/>
    <w:tmpl w:val="6276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4227F"/>
    <w:multiLevelType w:val="multilevel"/>
    <w:tmpl w:val="320A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9D5CBF"/>
    <w:multiLevelType w:val="multilevel"/>
    <w:tmpl w:val="AF500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882B1D"/>
    <w:multiLevelType w:val="multilevel"/>
    <w:tmpl w:val="83780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616187"/>
    <w:multiLevelType w:val="multilevel"/>
    <w:tmpl w:val="9E862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EC4152"/>
    <w:multiLevelType w:val="multilevel"/>
    <w:tmpl w:val="71D2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A7113B"/>
    <w:multiLevelType w:val="multilevel"/>
    <w:tmpl w:val="4AD4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02B77"/>
    <w:multiLevelType w:val="multilevel"/>
    <w:tmpl w:val="5C5A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FA3BB0"/>
    <w:multiLevelType w:val="multilevel"/>
    <w:tmpl w:val="13726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180634"/>
    <w:multiLevelType w:val="multilevel"/>
    <w:tmpl w:val="351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71369B"/>
    <w:multiLevelType w:val="multilevel"/>
    <w:tmpl w:val="35AC9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105BD2"/>
    <w:multiLevelType w:val="multilevel"/>
    <w:tmpl w:val="990A8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A92722"/>
    <w:multiLevelType w:val="hybridMultilevel"/>
    <w:tmpl w:val="F646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731B48"/>
    <w:multiLevelType w:val="multilevel"/>
    <w:tmpl w:val="9AAA0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D61EDC"/>
    <w:multiLevelType w:val="multilevel"/>
    <w:tmpl w:val="1F184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7434319"/>
    <w:multiLevelType w:val="multilevel"/>
    <w:tmpl w:val="C09CC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D24352"/>
    <w:multiLevelType w:val="multilevel"/>
    <w:tmpl w:val="D9C88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70609A"/>
    <w:multiLevelType w:val="multilevel"/>
    <w:tmpl w:val="847E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276C6C"/>
    <w:multiLevelType w:val="multilevel"/>
    <w:tmpl w:val="750A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645030"/>
    <w:multiLevelType w:val="multilevel"/>
    <w:tmpl w:val="0B6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3157E0"/>
    <w:multiLevelType w:val="multilevel"/>
    <w:tmpl w:val="FA262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692C1E"/>
    <w:multiLevelType w:val="multilevel"/>
    <w:tmpl w:val="8B721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A1203D"/>
    <w:multiLevelType w:val="multilevel"/>
    <w:tmpl w:val="00B8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F52314"/>
    <w:multiLevelType w:val="multilevel"/>
    <w:tmpl w:val="CB120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D27EFB"/>
    <w:multiLevelType w:val="multilevel"/>
    <w:tmpl w:val="8010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D70B0D"/>
    <w:multiLevelType w:val="multilevel"/>
    <w:tmpl w:val="23888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ADE53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9A28BF"/>
    <w:multiLevelType w:val="multilevel"/>
    <w:tmpl w:val="C5AE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CE3F77"/>
    <w:multiLevelType w:val="multilevel"/>
    <w:tmpl w:val="E1E2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5C3D1F"/>
    <w:multiLevelType w:val="multilevel"/>
    <w:tmpl w:val="3DD0C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FF36F4"/>
    <w:multiLevelType w:val="multilevel"/>
    <w:tmpl w:val="CE423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8528D6"/>
    <w:multiLevelType w:val="multilevel"/>
    <w:tmpl w:val="B12A3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1C7314"/>
    <w:multiLevelType w:val="multilevel"/>
    <w:tmpl w:val="4E940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8C2CBC"/>
    <w:multiLevelType w:val="multilevel"/>
    <w:tmpl w:val="D408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AA336C"/>
    <w:multiLevelType w:val="multilevel"/>
    <w:tmpl w:val="D27C7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15550C"/>
    <w:multiLevelType w:val="multilevel"/>
    <w:tmpl w:val="DC30A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623F18"/>
    <w:multiLevelType w:val="multilevel"/>
    <w:tmpl w:val="6F6057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F0404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683498">
    <w:abstractNumId w:val="50"/>
  </w:num>
  <w:num w:numId="2" w16cid:durableId="1311014335">
    <w:abstractNumId w:val="43"/>
  </w:num>
  <w:num w:numId="3" w16cid:durableId="322272651">
    <w:abstractNumId w:val="9"/>
  </w:num>
  <w:num w:numId="4" w16cid:durableId="1607807133">
    <w:abstractNumId w:val="28"/>
  </w:num>
  <w:num w:numId="5" w16cid:durableId="550577459">
    <w:abstractNumId w:val="39"/>
  </w:num>
  <w:num w:numId="6" w16cid:durableId="515584293">
    <w:abstractNumId w:val="18"/>
  </w:num>
  <w:num w:numId="7" w16cid:durableId="668799026">
    <w:abstractNumId w:val="44"/>
  </w:num>
  <w:num w:numId="8" w16cid:durableId="753626115">
    <w:abstractNumId w:val="21"/>
  </w:num>
  <w:num w:numId="9" w16cid:durableId="1836218123">
    <w:abstractNumId w:val="22"/>
  </w:num>
  <w:num w:numId="10" w16cid:durableId="28843414">
    <w:abstractNumId w:val="32"/>
  </w:num>
  <w:num w:numId="11" w16cid:durableId="900678015">
    <w:abstractNumId w:val="48"/>
  </w:num>
  <w:num w:numId="12" w16cid:durableId="587353791">
    <w:abstractNumId w:val="47"/>
  </w:num>
  <w:num w:numId="13" w16cid:durableId="1689528032">
    <w:abstractNumId w:val="37"/>
  </w:num>
  <w:num w:numId="14" w16cid:durableId="648480665">
    <w:abstractNumId w:val="46"/>
  </w:num>
  <w:num w:numId="15" w16cid:durableId="1343312467">
    <w:abstractNumId w:val="49"/>
  </w:num>
  <w:num w:numId="16" w16cid:durableId="1943416588">
    <w:abstractNumId w:val="0"/>
  </w:num>
  <w:num w:numId="17" w16cid:durableId="628512505">
    <w:abstractNumId w:val="41"/>
  </w:num>
  <w:num w:numId="18" w16cid:durableId="1062022866">
    <w:abstractNumId w:val="12"/>
  </w:num>
  <w:num w:numId="19" w16cid:durableId="139230662">
    <w:abstractNumId w:val="23"/>
  </w:num>
  <w:num w:numId="20" w16cid:durableId="1165626583">
    <w:abstractNumId w:val="19"/>
  </w:num>
  <w:num w:numId="21" w16cid:durableId="1469201017">
    <w:abstractNumId w:val="36"/>
  </w:num>
  <w:num w:numId="22" w16cid:durableId="1116144830">
    <w:abstractNumId w:val="15"/>
  </w:num>
  <w:num w:numId="23" w16cid:durableId="1288125587">
    <w:abstractNumId w:val="6"/>
  </w:num>
  <w:num w:numId="24" w16cid:durableId="1850832021">
    <w:abstractNumId w:val="13"/>
  </w:num>
  <w:num w:numId="25" w16cid:durableId="848368603">
    <w:abstractNumId w:val="42"/>
  </w:num>
  <w:num w:numId="26" w16cid:durableId="413941349">
    <w:abstractNumId w:val="5"/>
  </w:num>
  <w:num w:numId="27" w16cid:durableId="607127119">
    <w:abstractNumId w:val="27"/>
  </w:num>
  <w:num w:numId="28" w16cid:durableId="1281958620">
    <w:abstractNumId w:val="31"/>
  </w:num>
  <w:num w:numId="29" w16cid:durableId="2120105599">
    <w:abstractNumId w:val="24"/>
  </w:num>
  <w:num w:numId="30" w16cid:durableId="1091469061">
    <w:abstractNumId w:val="29"/>
  </w:num>
  <w:num w:numId="31" w16cid:durableId="1850751318">
    <w:abstractNumId w:val="4"/>
  </w:num>
  <w:num w:numId="32" w16cid:durableId="1563061841">
    <w:abstractNumId w:val="1"/>
  </w:num>
  <w:num w:numId="33" w16cid:durableId="744840474">
    <w:abstractNumId w:val="3"/>
  </w:num>
  <w:num w:numId="34" w16cid:durableId="1979723572">
    <w:abstractNumId w:val="35"/>
  </w:num>
  <w:num w:numId="35" w16cid:durableId="207911893">
    <w:abstractNumId w:val="2"/>
  </w:num>
  <w:num w:numId="36" w16cid:durableId="756557567">
    <w:abstractNumId w:val="25"/>
  </w:num>
  <w:num w:numId="37" w16cid:durableId="978849712">
    <w:abstractNumId w:val="30"/>
  </w:num>
  <w:num w:numId="38" w16cid:durableId="427694758">
    <w:abstractNumId w:val="38"/>
  </w:num>
  <w:num w:numId="39" w16cid:durableId="1279098875">
    <w:abstractNumId w:val="10"/>
  </w:num>
  <w:num w:numId="40" w16cid:durableId="532153384">
    <w:abstractNumId w:val="33"/>
  </w:num>
  <w:num w:numId="41" w16cid:durableId="1849367822">
    <w:abstractNumId w:val="20"/>
  </w:num>
  <w:num w:numId="42" w16cid:durableId="187960283">
    <w:abstractNumId w:val="16"/>
  </w:num>
  <w:num w:numId="43" w16cid:durableId="106387790">
    <w:abstractNumId w:val="7"/>
  </w:num>
  <w:num w:numId="44" w16cid:durableId="583804240">
    <w:abstractNumId w:val="17"/>
  </w:num>
  <w:num w:numId="45" w16cid:durableId="8681759">
    <w:abstractNumId w:val="45"/>
  </w:num>
  <w:num w:numId="46" w16cid:durableId="1291087324">
    <w:abstractNumId w:val="8"/>
  </w:num>
  <w:num w:numId="47" w16cid:durableId="1773431275">
    <w:abstractNumId w:val="34"/>
  </w:num>
  <w:num w:numId="48" w16cid:durableId="1898740275">
    <w:abstractNumId w:val="14"/>
  </w:num>
  <w:num w:numId="49" w16cid:durableId="2091192339">
    <w:abstractNumId w:val="26"/>
  </w:num>
  <w:num w:numId="50" w16cid:durableId="1140881795">
    <w:abstractNumId w:val="51"/>
  </w:num>
  <w:num w:numId="51" w16cid:durableId="1592082721">
    <w:abstractNumId w:val="11"/>
  </w:num>
  <w:num w:numId="52" w16cid:durableId="18166027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25"/>
    <w:rsid w:val="000A30B6"/>
    <w:rsid w:val="000E54B3"/>
    <w:rsid w:val="00147B56"/>
    <w:rsid w:val="002B0BD6"/>
    <w:rsid w:val="002C18E7"/>
    <w:rsid w:val="00366725"/>
    <w:rsid w:val="00380F23"/>
    <w:rsid w:val="004D7DF7"/>
    <w:rsid w:val="00652D77"/>
    <w:rsid w:val="007816F1"/>
    <w:rsid w:val="007A78BC"/>
    <w:rsid w:val="00801B84"/>
    <w:rsid w:val="00845FE1"/>
    <w:rsid w:val="0086014A"/>
    <w:rsid w:val="00940FE2"/>
    <w:rsid w:val="00B5136B"/>
    <w:rsid w:val="00BB28ED"/>
    <w:rsid w:val="00BF3820"/>
    <w:rsid w:val="00C9375E"/>
    <w:rsid w:val="00CD0F66"/>
    <w:rsid w:val="00CE47B2"/>
    <w:rsid w:val="00D85820"/>
    <w:rsid w:val="00F9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7486"/>
  <w15:docId w15:val="{7799F282-0978-40B3-BF70-BF8F491F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667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E47B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2D7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52D7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6725"/>
    <w:rPr>
      <w:rFonts w:ascii="Times New Roman" w:eastAsia="Times New Roman" w:hAnsi="Times New Roman" w:cs="Times New Roman"/>
      <w:b/>
      <w:bCs/>
      <w:sz w:val="27"/>
      <w:szCs w:val="27"/>
    </w:rPr>
  </w:style>
  <w:style w:type="paragraph" w:styleId="NormalWeb">
    <w:name w:val="Normal (Web)"/>
    <w:basedOn w:val="Normal"/>
    <w:uiPriority w:val="99"/>
    <w:unhideWhenUsed/>
    <w:rsid w:val="003667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6725"/>
    <w:rPr>
      <w:b/>
      <w:bCs/>
    </w:rPr>
  </w:style>
  <w:style w:type="character" w:styleId="Emphasis">
    <w:name w:val="Emphasis"/>
    <w:basedOn w:val="DefaultParagraphFont"/>
    <w:uiPriority w:val="20"/>
    <w:qFormat/>
    <w:rsid w:val="00366725"/>
    <w:rPr>
      <w:i/>
      <w:iCs/>
    </w:rPr>
  </w:style>
  <w:style w:type="character" w:customStyle="1" w:styleId="overflow-hidden">
    <w:name w:val="overflow-hidden"/>
    <w:basedOn w:val="DefaultParagraphFont"/>
    <w:rsid w:val="00366725"/>
  </w:style>
  <w:style w:type="paragraph" w:styleId="z-TopofForm">
    <w:name w:val="HTML Top of Form"/>
    <w:basedOn w:val="Normal"/>
    <w:next w:val="Normal"/>
    <w:link w:val="z-TopofFormChar"/>
    <w:hidden/>
    <w:uiPriority w:val="99"/>
    <w:semiHidden/>
    <w:unhideWhenUsed/>
    <w:rsid w:val="003667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66725"/>
    <w:rPr>
      <w:rFonts w:ascii="Arial" w:eastAsia="Times New Roman" w:hAnsi="Arial" w:cs="Arial"/>
      <w:vanish/>
      <w:sz w:val="16"/>
      <w:szCs w:val="16"/>
    </w:rPr>
  </w:style>
  <w:style w:type="paragraph" w:customStyle="1" w:styleId="placeholder">
    <w:name w:val="placeholder"/>
    <w:basedOn w:val="Normal"/>
    <w:rsid w:val="00366725"/>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667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66725"/>
    <w:rPr>
      <w:rFonts w:ascii="Arial" w:eastAsia="Times New Roman" w:hAnsi="Arial" w:cs="Arial"/>
      <w:vanish/>
      <w:sz w:val="16"/>
      <w:szCs w:val="16"/>
    </w:rPr>
  </w:style>
  <w:style w:type="character" w:customStyle="1" w:styleId="Heading5Char">
    <w:name w:val="Heading 5 Char"/>
    <w:basedOn w:val="DefaultParagraphFont"/>
    <w:link w:val="Heading5"/>
    <w:uiPriority w:val="9"/>
    <w:semiHidden/>
    <w:rsid w:val="00652D7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52D77"/>
    <w:rPr>
      <w:rFonts w:asciiTheme="majorHAnsi" w:eastAsiaTheme="majorEastAsia" w:hAnsiTheme="majorHAnsi" w:cstheme="majorBidi"/>
      <w:i/>
      <w:iCs/>
      <w:color w:val="243F60" w:themeColor="accent1" w:themeShade="7F"/>
    </w:rPr>
  </w:style>
  <w:style w:type="paragraph" w:styleId="BalloonText">
    <w:name w:val="Balloon Text"/>
    <w:basedOn w:val="Normal"/>
    <w:link w:val="BalloonTextChar"/>
    <w:uiPriority w:val="99"/>
    <w:semiHidden/>
    <w:unhideWhenUsed/>
    <w:rsid w:val="002B0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BD6"/>
    <w:rPr>
      <w:rFonts w:ascii="Tahoma" w:hAnsi="Tahoma" w:cs="Tahoma"/>
      <w:sz w:val="16"/>
      <w:szCs w:val="16"/>
    </w:rPr>
  </w:style>
  <w:style w:type="table" w:styleId="TableGrid">
    <w:name w:val="Table Grid"/>
    <w:basedOn w:val="TableNormal"/>
    <w:uiPriority w:val="59"/>
    <w:rsid w:val="000A3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0B6"/>
  </w:style>
  <w:style w:type="paragraph" w:styleId="Footer">
    <w:name w:val="footer"/>
    <w:basedOn w:val="Normal"/>
    <w:link w:val="FooterChar"/>
    <w:uiPriority w:val="99"/>
    <w:unhideWhenUsed/>
    <w:rsid w:val="000A3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0B6"/>
  </w:style>
  <w:style w:type="paragraph" w:styleId="ListParagraph">
    <w:name w:val="List Paragraph"/>
    <w:basedOn w:val="Normal"/>
    <w:uiPriority w:val="34"/>
    <w:qFormat/>
    <w:rsid w:val="00940FE2"/>
    <w:pPr>
      <w:ind w:left="720"/>
      <w:contextualSpacing/>
    </w:pPr>
  </w:style>
  <w:style w:type="character" w:customStyle="1" w:styleId="Heading4Char">
    <w:name w:val="Heading 4 Char"/>
    <w:basedOn w:val="DefaultParagraphFont"/>
    <w:link w:val="Heading4"/>
    <w:uiPriority w:val="9"/>
    <w:semiHidden/>
    <w:rsid w:val="00CE47B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947">
      <w:bodyDiv w:val="1"/>
      <w:marLeft w:val="0"/>
      <w:marRight w:val="0"/>
      <w:marTop w:val="0"/>
      <w:marBottom w:val="0"/>
      <w:divBdr>
        <w:top w:val="none" w:sz="0" w:space="0" w:color="auto"/>
        <w:left w:val="none" w:sz="0" w:space="0" w:color="auto"/>
        <w:bottom w:val="none" w:sz="0" w:space="0" w:color="auto"/>
        <w:right w:val="none" w:sz="0" w:space="0" w:color="auto"/>
      </w:divBdr>
    </w:div>
    <w:div w:id="8877098">
      <w:bodyDiv w:val="1"/>
      <w:marLeft w:val="0"/>
      <w:marRight w:val="0"/>
      <w:marTop w:val="0"/>
      <w:marBottom w:val="0"/>
      <w:divBdr>
        <w:top w:val="none" w:sz="0" w:space="0" w:color="auto"/>
        <w:left w:val="none" w:sz="0" w:space="0" w:color="auto"/>
        <w:bottom w:val="none" w:sz="0" w:space="0" w:color="auto"/>
        <w:right w:val="none" w:sz="0" w:space="0" w:color="auto"/>
      </w:divBdr>
    </w:div>
    <w:div w:id="135683874">
      <w:bodyDiv w:val="1"/>
      <w:marLeft w:val="0"/>
      <w:marRight w:val="0"/>
      <w:marTop w:val="0"/>
      <w:marBottom w:val="0"/>
      <w:divBdr>
        <w:top w:val="none" w:sz="0" w:space="0" w:color="auto"/>
        <w:left w:val="none" w:sz="0" w:space="0" w:color="auto"/>
        <w:bottom w:val="none" w:sz="0" w:space="0" w:color="auto"/>
        <w:right w:val="none" w:sz="0" w:space="0" w:color="auto"/>
      </w:divBdr>
    </w:div>
    <w:div w:id="218370897">
      <w:bodyDiv w:val="1"/>
      <w:marLeft w:val="0"/>
      <w:marRight w:val="0"/>
      <w:marTop w:val="0"/>
      <w:marBottom w:val="0"/>
      <w:divBdr>
        <w:top w:val="none" w:sz="0" w:space="0" w:color="auto"/>
        <w:left w:val="none" w:sz="0" w:space="0" w:color="auto"/>
        <w:bottom w:val="none" w:sz="0" w:space="0" w:color="auto"/>
        <w:right w:val="none" w:sz="0" w:space="0" w:color="auto"/>
      </w:divBdr>
    </w:div>
    <w:div w:id="309334976">
      <w:bodyDiv w:val="1"/>
      <w:marLeft w:val="0"/>
      <w:marRight w:val="0"/>
      <w:marTop w:val="0"/>
      <w:marBottom w:val="0"/>
      <w:divBdr>
        <w:top w:val="none" w:sz="0" w:space="0" w:color="auto"/>
        <w:left w:val="none" w:sz="0" w:space="0" w:color="auto"/>
        <w:bottom w:val="none" w:sz="0" w:space="0" w:color="auto"/>
        <w:right w:val="none" w:sz="0" w:space="0" w:color="auto"/>
      </w:divBdr>
    </w:div>
    <w:div w:id="392705937">
      <w:bodyDiv w:val="1"/>
      <w:marLeft w:val="0"/>
      <w:marRight w:val="0"/>
      <w:marTop w:val="0"/>
      <w:marBottom w:val="0"/>
      <w:divBdr>
        <w:top w:val="none" w:sz="0" w:space="0" w:color="auto"/>
        <w:left w:val="none" w:sz="0" w:space="0" w:color="auto"/>
        <w:bottom w:val="none" w:sz="0" w:space="0" w:color="auto"/>
        <w:right w:val="none" w:sz="0" w:space="0" w:color="auto"/>
      </w:divBdr>
    </w:div>
    <w:div w:id="740523022">
      <w:bodyDiv w:val="1"/>
      <w:marLeft w:val="0"/>
      <w:marRight w:val="0"/>
      <w:marTop w:val="0"/>
      <w:marBottom w:val="0"/>
      <w:divBdr>
        <w:top w:val="none" w:sz="0" w:space="0" w:color="auto"/>
        <w:left w:val="none" w:sz="0" w:space="0" w:color="auto"/>
        <w:bottom w:val="none" w:sz="0" w:space="0" w:color="auto"/>
        <w:right w:val="none" w:sz="0" w:space="0" w:color="auto"/>
      </w:divBdr>
    </w:div>
    <w:div w:id="840850897">
      <w:bodyDiv w:val="1"/>
      <w:marLeft w:val="0"/>
      <w:marRight w:val="0"/>
      <w:marTop w:val="0"/>
      <w:marBottom w:val="0"/>
      <w:divBdr>
        <w:top w:val="none" w:sz="0" w:space="0" w:color="auto"/>
        <w:left w:val="none" w:sz="0" w:space="0" w:color="auto"/>
        <w:bottom w:val="none" w:sz="0" w:space="0" w:color="auto"/>
        <w:right w:val="none" w:sz="0" w:space="0" w:color="auto"/>
      </w:divBdr>
    </w:div>
    <w:div w:id="1007754323">
      <w:bodyDiv w:val="1"/>
      <w:marLeft w:val="0"/>
      <w:marRight w:val="0"/>
      <w:marTop w:val="0"/>
      <w:marBottom w:val="0"/>
      <w:divBdr>
        <w:top w:val="none" w:sz="0" w:space="0" w:color="auto"/>
        <w:left w:val="none" w:sz="0" w:space="0" w:color="auto"/>
        <w:bottom w:val="none" w:sz="0" w:space="0" w:color="auto"/>
        <w:right w:val="none" w:sz="0" w:space="0" w:color="auto"/>
      </w:divBdr>
    </w:div>
    <w:div w:id="1088892689">
      <w:bodyDiv w:val="1"/>
      <w:marLeft w:val="0"/>
      <w:marRight w:val="0"/>
      <w:marTop w:val="0"/>
      <w:marBottom w:val="0"/>
      <w:divBdr>
        <w:top w:val="none" w:sz="0" w:space="0" w:color="auto"/>
        <w:left w:val="none" w:sz="0" w:space="0" w:color="auto"/>
        <w:bottom w:val="none" w:sz="0" w:space="0" w:color="auto"/>
        <w:right w:val="none" w:sz="0" w:space="0" w:color="auto"/>
      </w:divBdr>
    </w:div>
    <w:div w:id="1097142055">
      <w:bodyDiv w:val="1"/>
      <w:marLeft w:val="0"/>
      <w:marRight w:val="0"/>
      <w:marTop w:val="0"/>
      <w:marBottom w:val="0"/>
      <w:divBdr>
        <w:top w:val="none" w:sz="0" w:space="0" w:color="auto"/>
        <w:left w:val="none" w:sz="0" w:space="0" w:color="auto"/>
        <w:bottom w:val="none" w:sz="0" w:space="0" w:color="auto"/>
        <w:right w:val="none" w:sz="0" w:space="0" w:color="auto"/>
      </w:divBdr>
      <w:divsChild>
        <w:div w:id="461384256">
          <w:marLeft w:val="0"/>
          <w:marRight w:val="0"/>
          <w:marTop w:val="0"/>
          <w:marBottom w:val="0"/>
          <w:divBdr>
            <w:top w:val="none" w:sz="0" w:space="0" w:color="auto"/>
            <w:left w:val="none" w:sz="0" w:space="0" w:color="auto"/>
            <w:bottom w:val="none" w:sz="0" w:space="0" w:color="auto"/>
            <w:right w:val="none" w:sz="0" w:space="0" w:color="auto"/>
          </w:divBdr>
          <w:divsChild>
            <w:div w:id="1716080576">
              <w:marLeft w:val="0"/>
              <w:marRight w:val="0"/>
              <w:marTop w:val="0"/>
              <w:marBottom w:val="0"/>
              <w:divBdr>
                <w:top w:val="none" w:sz="0" w:space="0" w:color="auto"/>
                <w:left w:val="none" w:sz="0" w:space="0" w:color="auto"/>
                <w:bottom w:val="none" w:sz="0" w:space="0" w:color="auto"/>
                <w:right w:val="none" w:sz="0" w:space="0" w:color="auto"/>
              </w:divBdr>
              <w:divsChild>
                <w:div w:id="743530769">
                  <w:marLeft w:val="0"/>
                  <w:marRight w:val="0"/>
                  <w:marTop w:val="0"/>
                  <w:marBottom w:val="0"/>
                  <w:divBdr>
                    <w:top w:val="none" w:sz="0" w:space="0" w:color="auto"/>
                    <w:left w:val="none" w:sz="0" w:space="0" w:color="auto"/>
                    <w:bottom w:val="none" w:sz="0" w:space="0" w:color="auto"/>
                    <w:right w:val="none" w:sz="0" w:space="0" w:color="auto"/>
                  </w:divBdr>
                  <w:divsChild>
                    <w:div w:id="1945796338">
                      <w:marLeft w:val="0"/>
                      <w:marRight w:val="0"/>
                      <w:marTop w:val="0"/>
                      <w:marBottom w:val="0"/>
                      <w:divBdr>
                        <w:top w:val="none" w:sz="0" w:space="0" w:color="auto"/>
                        <w:left w:val="none" w:sz="0" w:space="0" w:color="auto"/>
                        <w:bottom w:val="none" w:sz="0" w:space="0" w:color="auto"/>
                        <w:right w:val="none" w:sz="0" w:space="0" w:color="auto"/>
                      </w:divBdr>
                      <w:divsChild>
                        <w:div w:id="1030373884">
                          <w:marLeft w:val="0"/>
                          <w:marRight w:val="0"/>
                          <w:marTop w:val="0"/>
                          <w:marBottom w:val="0"/>
                          <w:divBdr>
                            <w:top w:val="none" w:sz="0" w:space="0" w:color="auto"/>
                            <w:left w:val="none" w:sz="0" w:space="0" w:color="auto"/>
                            <w:bottom w:val="none" w:sz="0" w:space="0" w:color="auto"/>
                            <w:right w:val="none" w:sz="0" w:space="0" w:color="auto"/>
                          </w:divBdr>
                          <w:divsChild>
                            <w:div w:id="1356736963">
                              <w:marLeft w:val="0"/>
                              <w:marRight w:val="0"/>
                              <w:marTop w:val="0"/>
                              <w:marBottom w:val="0"/>
                              <w:divBdr>
                                <w:top w:val="none" w:sz="0" w:space="0" w:color="auto"/>
                                <w:left w:val="none" w:sz="0" w:space="0" w:color="auto"/>
                                <w:bottom w:val="none" w:sz="0" w:space="0" w:color="auto"/>
                                <w:right w:val="none" w:sz="0" w:space="0" w:color="auto"/>
                              </w:divBdr>
                              <w:divsChild>
                                <w:div w:id="1161509470">
                                  <w:marLeft w:val="0"/>
                                  <w:marRight w:val="0"/>
                                  <w:marTop w:val="0"/>
                                  <w:marBottom w:val="0"/>
                                  <w:divBdr>
                                    <w:top w:val="none" w:sz="0" w:space="0" w:color="auto"/>
                                    <w:left w:val="none" w:sz="0" w:space="0" w:color="auto"/>
                                    <w:bottom w:val="none" w:sz="0" w:space="0" w:color="auto"/>
                                    <w:right w:val="none" w:sz="0" w:space="0" w:color="auto"/>
                                  </w:divBdr>
                                  <w:divsChild>
                                    <w:div w:id="645083882">
                                      <w:marLeft w:val="0"/>
                                      <w:marRight w:val="0"/>
                                      <w:marTop w:val="0"/>
                                      <w:marBottom w:val="0"/>
                                      <w:divBdr>
                                        <w:top w:val="none" w:sz="0" w:space="0" w:color="auto"/>
                                        <w:left w:val="none" w:sz="0" w:space="0" w:color="auto"/>
                                        <w:bottom w:val="none" w:sz="0" w:space="0" w:color="auto"/>
                                        <w:right w:val="none" w:sz="0" w:space="0" w:color="auto"/>
                                      </w:divBdr>
                                      <w:divsChild>
                                        <w:div w:id="1604147200">
                                          <w:marLeft w:val="0"/>
                                          <w:marRight w:val="0"/>
                                          <w:marTop w:val="0"/>
                                          <w:marBottom w:val="0"/>
                                          <w:divBdr>
                                            <w:top w:val="none" w:sz="0" w:space="0" w:color="auto"/>
                                            <w:left w:val="none" w:sz="0" w:space="0" w:color="auto"/>
                                            <w:bottom w:val="none" w:sz="0" w:space="0" w:color="auto"/>
                                            <w:right w:val="none" w:sz="0" w:space="0" w:color="auto"/>
                                          </w:divBdr>
                                          <w:divsChild>
                                            <w:div w:id="1457527574">
                                              <w:marLeft w:val="0"/>
                                              <w:marRight w:val="0"/>
                                              <w:marTop w:val="0"/>
                                              <w:marBottom w:val="0"/>
                                              <w:divBdr>
                                                <w:top w:val="none" w:sz="0" w:space="0" w:color="auto"/>
                                                <w:left w:val="none" w:sz="0" w:space="0" w:color="auto"/>
                                                <w:bottom w:val="none" w:sz="0" w:space="0" w:color="auto"/>
                                                <w:right w:val="none" w:sz="0" w:space="0" w:color="auto"/>
                                              </w:divBdr>
                                              <w:divsChild>
                                                <w:div w:id="1172257862">
                                                  <w:marLeft w:val="0"/>
                                                  <w:marRight w:val="0"/>
                                                  <w:marTop w:val="0"/>
                                                  <w:marBottom w:val="0"/>
                                                  <w:divBdr>
                                                    <w:top w:val="none" w:sz="0" w:space="0" w:color="auto"/>
                                                    <w:left w:val="none" w:sz="0" w:space="0" w:color="auto"/>
                                                    <w:bottom w:val="none" w:sz="0" w:space="0" w:color="auto"/>
                                                    <w:right w:val="none" w:sz="0" w:space="0" w:color="auto"/>
                                                  </w:divBdr>
                                                  <w:divsChild>
                                                    <w:div w:id="1890071427">
                                                      <w:marLeft w:val="0"/>
                                                      <w:marRight w:val="0"/>
                                                      <w:marTop w:val="0"/>
                                                      <w:marBottom w:val="0"/>
                                                      <w:divBdr>
                                                        <w:top w:val="none" w:sz="0" w:space="0" w:color="auto"/>
                                                        <w:left w:val="none" w:sz="0" w:space="0" w:color="auto"/>
                                                        <w:bottom w:val="none" w:sz="0" w:space="0" w:color="auto"/>
                                                        <w:right w:val="none" w:sz="0" w:space="0" w:color="auto"/>
                                                      </w:divBdr>
                                                      <w:divsChild>
                                                        <w:div w:id="11362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11189">
                                              <w:marLeft w:val="0"/>
                                              <w:marRight w:val="0"/>
                                              <w:marTop w:val="0"/>
                                              <w:marBottom w:val="0"/>
                                              <w:divBdr>
                                                <w:top w:val="none" w:sz="0" w:space="0" w:color="auto"/>
                                                <w:left w:val="none" w:sz="0" w:space="0" w:color="auto"/>
                                                <w:bottom w:val="none" w:sz="0" w:space="0" w:color="auto"/>
                                                <w:right w:val="none" w:sz="0" w:space="0" w:color="auto"/>
                                              </w:divBdr>
                                              <w:divsChild>
                                                <w:div w:id="431439992">
                                                  <w:marLeft w:val="0"/>
                                                  <w:marRight w:val="0"/>
                                                  <w:marTop w:val="0"/>
                                                  <w:marBottom w:val="0"/>
                                                  <w:divBdr>
                                                    <w:top w:val="none" w:sz="0" w:space="0" w:color="auto"/>
                                                    <w:left w:val="none" w:sz="0" w:space="0" w:color="auto"/>
                                                    <w:bottom w:val="none" w:sz="0" w:space="0" w:color="auto"/>
                                                    <w:right w:val="none" w:sz="0" w:space="0" w:color="auto"/>
                                                  </w:divBdr>
                                                  <w:divsChild>
                                                    <w:div w:id="216167960">
                                                      <w:marLeft w:val="0"/>
                                                      <w:marRight w:val="0"/>
                                                      <w:marTop w:val="0"/>
                                                      <w:marBottom w:val="0"/>
                                                      <w:divBdr>
                                                        <w:top w:val="none" w:sz="0" w:space="0" w:color="auto"/>
                                                        <w:left w:val="none" w:sz="0" w:space="0" w:color="auto"/>
                                                        <w:bottom w:val="none" w:sz="0" w:space="0" w:color="auto"/>
                                                        <w:right w:val="none" w:sz="0" w:space="0" w:color="auto"/>
                                                      </w:divBdr>
                                                      <w:divsChild>
                                                        <w:div w:id="94866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1666018">
          <w:marLeft w:val="0"/>
          <w:marRight w:val="0"/>
          <w:marTop w:val="0"/>
          <w:marBottom w:val="0"/>
          <w:divBdr>
            <w:top w:val="none" w:sz="0" w:space="0" w:color="auto"/>
            <w:left w:val="none" w:sz="0" w:space="0" w:color="auto"/>
            <w:bottom w:val="none" w:sz="0" w:space="0" w:color="auto"/>
            <w:right w:val="none" w:sz="0" w:space="0" w:color="auto"/>
          </w:divBdr>
          <w:divsChild>
            <w:div w:id="1738169582">
              <w:marLeft w:val="0"/>
              <w:marRight w:val="0"/>
              <w:marTop w:val="0"/>
              <w:marBottom w:val="0"/>
              <w:divBdr>
                <w:top w:val="none" w:sz="0" w:space="0" w:color="auto"/>
                <w:left w:val="none" w:sz="0" w:space="0" w:color="auto"/>
                <w:bottom w:val="none" w:sz="0" w:space="0" w:color="auto"/>
                <w:right w:val="none" w:sz="0" w:space="0" w:color="auto"/>
              </w:divBdr>
              <w:divsChild>
                <w:div w:id="27536640">
                  <w:marLeft w:val="0"/>
                  <w:marRight w:val="0"/>
                  <w:marTop w:val="0"/>
                  <w:marBottom w:val="0"/>
                  <w:divBdr>
                    <w:top w:val="none" w:sz="0" w:space="0" w:color="auto"/>
                    <w:left w:val="none" w:sz="0" w:space="0" w:color="auto"/>
                    <w:bottom w:val="none" w:sz="0" w:space="0" w:color="auto"/>
                    <w:right w:val="none" w:sz="0" w:space="0" w:color="auto"/>
                  </w:divBdr>
                  <w:divsChild>
                    <w:div w:id="544100247">
                      <w:marLeft w:val="0"/>
                      <w:marRight w:val="0"/>
                      <w:marTop w:val="0"/>
                      <w:marBottom w:val="0"/>
                      <w:divBdr>
                        <w:top w:val="none" w:sz="0" w:space="0" w:color="auto"/>
                        <w:left w:val="none" w:sz="0" w:space="0" w:color="auto"/>
                        <w:bottom w:val="none" w:sz="0" w:space="0" w:color="auto"/>
                        <w:right w:val="none" w:sz="0" w:space="0" w:color="auto"/>
                      </w:divBdr>
                      <w:divsChild>
                        <w:div w:id="25565657">
                          <w:marLeft w:val="0"/>
                          <w:marRight w:val="0"/>
                          <w:marTop w:val="0"/>
                          <w:marBottom w:val="0"/>
                          <w:divBdr>
                            <w:top w:val="none" w:sz="0" w:space="0" w:color="auto"/>
                            <w:left w:val="none" w:sz="0" w:space="0" w:color="auto"/>
                            <w:bottom w:val="none" w:sz="0" w:space="0" w:color="auto"/>
                            <w:right w:val="none" w:sz="0" w:space="0" w:color="auto"/>
                          </w:divBdr>
                          <w:divsChild>
                            <w:div w:id="329722142">
                              <w:marLeft w:val="0"/>
                              <w:marRight w:val="0"/>
                              <w:marTop w:val="0"/>
                              <w:marBottom w:val="0"/>
                              <w:divBdr>
                                <w:top w:val="none" w:sz="0" w:space="0" w:color="auto"/>
                                <w:left w:val="none" w:sz="0" w:space="0" w:color="auto"/>
                                <w:bottom w:val="none" w:sz="0" w:space="0" w:color="auto"/>
                                <w:right w:val="none" w:sz="0" w:space="0" w:color="auto"/>
                              </w:divBdr>
                              <w:divsChild>
                                <w:div w:id="221987401">
                                  <w:marLeft w:val="0"/>
                                  <w:marRight w:val="0"/>
                                  <w:marTop w:val="0"/>
                                  <w:marBottom w:val="0"/>
                                  <w:divBdr>
                                    <w:top w:val="none" w:sz="0" w:space="0" w:color="auto"/>
                                    <w:left w:val="none" w:sz="0" w:space="0" w:color="auto"/>
                                    <w:bottom w:val="none" w:sz="0" w:space="0" w:color="auto"/>
                                    <w:right w:val="none" w:sz="0" w:space="0" w:color="auto"/>
                                  </w:divBdr>
                                  <w:divsChild>
                                    <w:div w:id="1116827599">
                                      <w:marLeft w:val="0"/>
                                      <w:marRight w:val="0"/>
                                      <w:marTop w:val="0"/>
                                      <w:marBottom w:val="0"/>
                                      <w:divBdr>
                                        <w:top w:val="none" w:sz="0" w:space="0" w:color="auto"/>
                                        <w:left w:val="none" w:sz="0" w:space="0" w:color="auto"/>
                                        <w:bottom w:val="none" w:sz="0" w:space="0" w:color="auto"/>
                                        <w:right w:val="none" w:sz="0" w:space="0" w:color="auto"/>
                                      </w:divBdr>
                                      <w:divsChild>
                                        <w:div w:id="1489713144">
                                          <w:marLeft w:val="0"/>
                                          <w:marRight w:val="0"/>
                                          <w:marTop w:val="0"/>
                                          <w:marBottom w:val="0"/>
                                          <w:divBdr>
                                            <w:top w:val="none" w:sz="0" w:space="0" w:color="auto"/>
                                            <w:left w:val="none" w:sz="0" w:space="0" w:color="auto"/>
                                            <w:bottom w:val="none" w:sz="0" w:space="0" w:color="auto"/>
                                            <w:right w:val="none" w:sz="0" w:space="0" w:color="auto"/>
                                          </w:divBdr>
                                          <w:divsChild>
                                            <w:div w:id="1521047400">
                                              <w:marLeft w:val="0"/>
                                              <w:marRight w:val="0"/>
                                              <w:marTop w:val="0"/>
                                              <w:marBottom w:val="0"/>
                                              <w:divBdr>
                                                <w:top w:val="none" w:sz="0" w:space="0" w:color="auto"/>
                                                <w:left w:val="none" w:sz="0" w:space="0" w:color="auto"/>
                                                <w:bottom w:val="none" w:sz="0" w:space="0" w:color="auto"/>
                                                <w:right w:val="none" w:sz="0" w:space="0" w:color="auto"/>
                                              </w:divBdr>
                                              <w:divsChild>
                                                <w:div w:id="464782048">
                                                  <w:marLeft w:val="0"/>
                                                  <w:marRight w:val="0"/>
                                                  <w:marTop w:val="0"/>
                                                  <w:marBottom w:val="0"/>
                                                  <w:divBdr>
                                                    <w:top w:val="none" w:sz="0" w:space="0" w:color="auto"/>
                                                    <w:left w:val="none" w:sz="0" w:space="0" w:color="auto"/>
                                                    <w:bottom w:val="none" w:sz="0" w:space="0" w:color="auto"/>
                                                    <w:right w:val="none" w:sz="0" w:space="0" w:color="auto"/>
                                                  </w:divBdr>
                                                  <w:divsChild>
                                                    <w:div w:id="21151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439410">
      <w:bodyDiv w:val="1"/>
      <w:marLeft w:val="0"/>
      <w:marRight w:val="0"/>
      <w:marTop w:val="0"/>
      <w:marBottom w:val="0"/>
      <w:divBdr>
        <w:top w:val="none" w:sz="0" w:space="0" w:color="auto"/>
        <w:left w:val="none" w:sz="0" w:space="0" w:color="auto"/>
        <w:bottom w:val="none" w:sz="0" w:space="0" w:color="auto"/>
        <w:right w:val="none" w:sz="0" w:space="0" w:color="auto"/>
      </w:divBdr>
    </w:div>
    <w:div w:id="1233781361">
      <w:bodyDiv w:val="1"/>
      <w:marLeft w:val="0"/>
      <w:marRight w:val="0"/>
      <w:marTop w:val="0"/>
      <w:marBottom w:val="0"/>
      <w:divBdr>
        <w:top w:val="none" w:sz="0" w:space="0" w:color="auto"/>
        <w:left w:val="none" w:sz="0" w:space="0" w:color="auto"/>
        <w:bottom w:val="none" w:sz="0" w:space="0" w:color="auto"/>
        <w:right w:val="none" w:sz="0" w:space="0" w:color="auto"/>
      </w:divBdr>
    </w:div>
    <w:div w:id="1282882114">
      <w:bodyDiv w:val="1"/>
      <w:marLeft w:val="0"/>
      <w:marRight w:val="0"/>
      <w:marTop w:val="0"/>
      <w:marBottom w:val="0"/>
      <w:divBdr>
        <w:top w:val="none" w:sz="0" w:space="0" w:color="auto"/>
        <w:left w:val="none" w:sz="0" w:space="0" w:color="auto"/>
        <w:bottom w:val="none" w:sz="0" w:space="0" w:color="auto"/>
        <w:right w:val="none" w:sz="0" w:space="0" w:color="auto"/>
      </w:divBdr>
      <w:divsChild>
        <w:div w:id="1179732828">
          <w:marLeft w:val="0"/>
          <w:marRight w:val="0"/>
          <w:marTop w:val="0"/>
          <w:marBottom w:val="0"/>
          <w:divBdr>
            <w:top w:val="none" w:sz="0" w:space="0" w:color="auto"/>
            <w:left w:val="none" w:sz="0" w:space="0" w:color="auto"/>
            <w:bottom w:val="none" w:sz="0" w:space="0" w:color="auto"/>
            <w:right w:val="none" w:sz="0" w:space="0" w:color="auto"/>
          </w:divBdr>
          <w:divsChild>
            <w:div w:id="1279799201">
              <w:marLeft w:val="0"/>
              <w:marRight w:val="0"/>
              <w:marTop w:val="0"/>
              <w:marBottom w:val="0"/>
              <w:divBdr>
                <w:top w:val="none" w:sz="0" w:space="0" w:color="auto"/>
                <w:left w:val="none" w:sz="0" w:space="0" w:color="auto"/>
                <w:bottom w:val="none" w:sz="0" w:space="0" w:color="auto"/>
                <w:right w:val="none" w:sz="0" w:space="0" w:color="auto"/>
              </w:divBdr>
              <w:divsChild>
                <w:div w:id="4326102">
                  <w:marLeft w:val="0"/>
                  <w:marRight w:val="0"/>
                  <w:marTop w:val="0"/>
                  <w:marBottom w:val="0"/>
                  <w:divBdr>
                    <w:top w:val="none" w:sz="0" w:space="0" w:color="auto"/>
                    <w:left w:val="none" w:sz="0" w:space="0" w:color="auto"/>
                    <w:bottom w:val="none" w:sz="0" w:space="0" w:color="auto"/>
                    <w:right w:val="none" w:sz="0" w:space="0" w:color="auto"/>
                  </w:divBdr>
                  <w:divsChild>
                    <w:div w:id="794720254">
                      <w:marLeft w:val="0"/>
                      <w:marRight w:val="0"/>
                      <w:marTop w:val="0"/>
                      <w:marBottom w:val="0"/>
                      <w:divBdr>
                        <w:top w:val="none" w:sz="0" w:space="0" w:color="auto"/>
                        <w:left w:val="none" w:sz="0" w:space="0" w:color="auto"/>
                        <w:bottom w:val="none" w:sz="0" w:space="0" w:color="auto"/>
                        <w:right w:val="none" w:sz="0" w:space="0" w:color="auto"/>
                      </w:divBdr>
                      <w:divsChild>
                        <w:div w:id="1838691262">
                          <w:marLeft w:val="0"/>
                          <w:marRight w:val="0"/>
                          <w:marTop w:val="0"/>
                          <w:marBottom w:val="0"/>
                          <w:divBdr>
                            <w:top w:val="none" w:sz="0" w:space="0" w:color="auto"/>
                            <w:left w:val="none" w:sz="0" w:space="0" w:color="auto"/>
                            <w:bottom w:val="none" w:sz="0" w:space="0" w:color="auto"/>
                            <w:right w:val="none" w:sz="0" w:space="0" w:color="auto"/>
                          </w:divBdr>
                          <w:divsChild>
                            <w:div w:id="1013264787">
                              <w:marLeft w:val="0"/>
                              <w:marRight w:val="0"/>
                              <w:marTop w:val="0"/>
                              <w:marBottom w:val="0"/>
                              <w:divBdr>
                                <w:top w:val="none" w:sz="0" w:space="0" w:color="auto"/>
                                <w:left w:val="none" w:sz="0" w:space="0" w:color="auto"/>
                                <w:bottom w:val="none" w:sz="0" w:space="0" w:color="auto"/>
                                <w:right w:val="none" w:sz="0" w:space="0" w:color="auto"/>
                              </w:divBdr>
                              <w:divsChild>
                                <w:div w:id="1279604418">
                                  <w:marLeft w:val="0"/>
                                  <w:marRight w:val="0"/>
                                  <w:marTop w:val="0"/>
                                  <w:marBottom w:val="0"/>
                                  <w:divBdr>
                                    <w:top w:val="none" w:sz="0" w:space="0" w:color="auto"/>
                                    <w:left w:val="none" w:sz="0" w:space="0" w:color="auto"/>
                                    <w:bottom w:val="none" w:sz="0" w:space="0" w:color="auto"/>
                                    <w:right w:val="none" w:sz="0" w:space="0" w:color="auto"/>
                                  </w:divBdr>
                                  <w:divsChild>
                                    <w:div w:id="17030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69344">
                          <w:marLeft w:val="0"/>
                          <w:marRight w:val="0"/>
                          <w:marTop w:val="0"/>
                          <w:marBottom w:val="0"/>
                          <w:divBdr>
                            <w:top w:val="none" w:sz="0" w:space="0" w:color="auto"/>
                            <w:left w:val="none" w:sz="0" w:space="0" w:color="auto"/>
                            <w:bottom w:val="none" w:sz="0" w:space="0" w:color="auto"/>
                            <w:right w:val="none" w:sz="0" w:space="0" w:color="auto"/>
                          </w:divBdr>
                          <w:divsChild>
                            <w:div w:id="255020401">
                              <w:marLeft w:val="0"/>
                              <w:marRight w:val="0"/>
                              <w:marTop w:val="0"/>
                              <w:marBottom w:val="0"/>
                              <w:divBdr>
                                <w:top w:val="none" w:sz="0" w:space="0" w:color="auto"/>
                                <w:left w:val="none" w:sz="0" w:space="0" w:color="auto"/>
                                <w:bottom w:val="none" w:sz="0" w:space="0" w:color="auto"/>
                                <w:right w:val="none" w:sz="0" w:space="0" w:color="auto"/>
                              </w:divBdr>
                              <w:divsChild>
                                <w:div w:id="370224795">
                                  <w:marLeft w:val="0"/>
                                  <w:marRight w:val="0"/>
                                  <w:marTop w:val="0"/>
                                  <w:marBottom w:val="0"/>
                                  <w:divBdr>
                                    <w:top w:val="none" w:sz="0" w:space="0" w:color="auto"/>
                                    <w:left w:val="none" w:sz="0" w:space="0" w:color="auto"/>
                                    <w:bottom w:val="none" w:sz="0" w:space="0" w:color="auto"/>
                                    <w:right w:val="none" w:sz="0" w:space="0" w:color="auto"/>
                                  </w:divBdr>
                                  <w:divsChild>
                                    <w:div w:id="4676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098381">
          <w:marLeft w:val="0"/>
          <w:marRight w:val="0"/>
          <w:marTop w:val="0"/>
          <w:marBottom w:val="0"/>
          <w:divBdr>
            <w:top w:val="none" w:sz="0" w:space="0" w:color="auto"/>
            <w:left w:val="none" w:sz="0" w:space="0" w:color="auto"/>
            <w:bottom w:val="none" w:sz="0" w:space="0" w:color="auto"/>
            <w:right w:val="none" w:sz="0" w:space="0" w:color="auto"/>
          </w:divBdr>
          <w:divsChild>
            <w:div w:id="833184781">
              <w:marLeft w:val="0"/>
              <w:marRight w:val="0"/>
              <w:marTop w:val="0"/>
              <w:marBottom w:val="0"/>
              <w:divBdr>
                <w:top w:val="none" w:sz="0" w:space="0" w:color="auto"/>
                <w:left w:val="none" w:sz="0" w:space="0" w:color="auto"/>
                <w:bottom w:val="none" w:sz="0" w:space="0" w:color="auto"/>
                <w:right w:val="none" w:sz="0" w:space="0" w:color="auto"/>
              </w:divBdr>
              <w:divsChild>
                <w:div w:id="283536843">
                  <w:marLeft w:val="0"/>
                  <w:marRight w:val="0"/>
                  <w:marTop w:val="0"/>
                  <w:marBottom w:val="0"/>
                  <w:divBdr>
                    <w:top w:val="none" w:sz="0" w:space="0" w:color="auto"/>
                    <w:left w:val="none" w:sz="0" w:space="0" w:color="auto"/>
                    <w:bottom w:val="none" w:sz="0" w:space="0" w:color="auto"/>
                    <w:right w:val="none" w:sz="0" w:space="0" w:color="auto"/>
                  </w:divBdr>
                  <w:divsChild>
                    <w:div w:id="1271619154">
                      <w:marLeft w:val="0"/>
                      <w:marRight w:val="0"/>
                      <w:marTop w:val="0"/>
                      <w:marBottom w:val="0"/>
                      <w:divBdr>
                        <w:top w:val="none" w:sz="0" w:space="0" w:color="auto"/>
                        <w:left w:val="none" w:sz="0" w:space="0" w:color="auto"/>
                        <w:bottom w:val="none" w:sz="0" w:space="0" w:color="auto"/>
                        <w:right w:val="none" w:sz="0" w:space="0" w:color="auto"/>
                      </w:divBdr>
                      <w:divsChild>
                        <w:div w:id="1479028354">
                          <w:marLeft w:val="0"/>
                          <w:marRight w:val="0"/>
                          <w:marTop w:val="0"/>
                          <w:marBottom w:val="0"/>
                          <w:divBdr>
                            <w:top w:val="none" w:sz="0" w:space="0" w:color="auto"/>
                            <w:left w:val="none" w:sz="0" w:space="0" w:color="auto"/>
                            <w:bottom w:val="none" w:sz="0" w:space="0" w:color="auto"/>
                            <w:right w:val="none" w:sz="0" w:space="0" w:color="auto"/>
                          </w:divBdr>
                          <w:divsChild>
                            <w:div w:id="954480106">
                              <w:marLeft w:val="0"/>
                              <w:marRight w:val="0"/>
                              <w:marTop w:val="0"/>
                              <w:marBottom w:val="0"/>
                              <w:divBdr>
                                <w:top w:val="none" w:sz="0" w:space="0" w:color="auto"/>
                                <w:left w:val="none" w:sz="0" w:space="0" w:color="auto"/>
                                <w:bottom w:val="none" w:sz="0" w:space="0" w:color="auto"/>
                                <w:right w:val="none" w:sz="0" w:space="0" w:color="auto"/>
                              </w:divBdr>
                              <w:divsChild>
                                <w:div w:id="797140547">
                                  <w:marLeft w:val="0"/>
                                  <w:marRight w:val="0"/>
                                  <w:marTop w:val="0"/>
                                  <w:marBottom w:val="0"/>
                                  <w:divBdr>
                                    <w:top w:val="none" w:sz="0" w:space="0" w:color="auto"/>
                                    <w:left w:val="none" w:sz="0" w:space="0" w:color="auto"/>
                                    <w:bottom w:val="none" w:sz="0" w:space="0" w:color="auto"/>
                                    <w:right w:val="none" w:sz="0" w:space="0" w:color="auto"/>
                                  </w:divBdr>
                                  <w:divsChild>
                                    <w:div w:id="1953397196">
                                      <w:marLeft w:val="0"/>
                                      <w:marRight w:val="0"/>
                                      <w:marTop w:val="0"/>
                                      <w:marBottom w:val="0"/>
                                      <w:divBdr>
                                        <w:top w:val="none" w:sz="0" w:space="0" w:color="auto"/>
                                        <w:left w:val="none" w:sz="0" w:space="0" w:color="auto"/>
                                        <w:bottom w:val="none" w:sz="0" w:space="0" w:color="auto"/>
                                        <w:right w:val="none" w:sz="0" w:space="0" w:color="auto"/>
                                      </w:divBdr>
                                      <w:divsChild>
                                        <w:div w:id="5587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48583">
          <w:marLeft w:val="0"/>
          <w:marRight w:val="0"/>
          <w:marTop w:val="0"/>
          <w:marBottom w:val="0"/>
          <w:divBdr>
            <w:top w:val="none" w:sz="0" w:space="0" w:color="auto"/>
            <w:left w:val="none" w:sz="0" w:space="0" w:color="auto"/>
            <w:bottom w:val="none" w:sz="0" w:space="0" w:color="auto"/>
            <w:right w:val="none" w:sz="0" w:space="0" w:color="auto"/>
          </w:divBdr>
          <w:divsChild>
            <w:div w:id="1551111306">
              <w:marLeft w:val="0"/>
              <w:marRight w:val="0"/>
              <w:marTop w:val="0"/>
              <w:marBottom w:val="0"/>
              <w:divBdr>
                <w:top w:val="none" w:sz="0" w:space="0" w:color="auto"/>
                <w:left w:val="none" w:sz="0" w:space="0" w:color="auto"/>
                <w:bottom w:val="none" w:sz="0" w:space="0" w:color="auto"/>
                <w:right w:val="none" w:sz="0" w:space="0" w:color="auto"/>
              </w:divBdr>
              <w:divsChild>
                <w:div w:id="428162482">
                  <w:marLeft w:val="0"/>
                  <w:marRight w:val="0"/>
                  <w:marTop w:val="0"/>
                  <w:marBottom w:val="0"/>
                  <w:divBdr>
                    <w:top w:val="none" w:sz="0" w:space="0" w:color="auto"/>
                    <w:left w:val="none" w:sz="0" w:space="0" w:color="auto"/>
                    <w:bottom w:val="none" w:sz="0" w:space="0" w:color="auto"/>
                    <w:right w:val="none" w:sz="0" w:space="0" w:color="auto"/>
                  </w:divBdr>
                  <w:divsChild>
                    <w:div w:id="1074351157">
                      <w:marLeft w:val="0"/>
                      <w:marRight w:val="0"/>
                      <w:marTop w:val="0"/>
                      <w:marBottom w:val="0"/>
                      <w:divBdr>
                        <w:top w:val="none" w:sz="0" w:space="0" w:color="auto"/>
                        <w:left w:val="none" w:sz="0" w:space="0" w:color="auto"/>
                        <w:bottom w:val="none" w:sz="0" w:space="0" w:color="auto"/>
                        <w:right w:val="none" w:sz="0" w:space="0" w:color="auto"/>
                      </w:divBdr>
                      <w:divsChild>
                        <w:div w:id="932978281">
                          <w:marLeft w:val="0"/>
                          <w:marRight w:val="0"/>
                          <w:marTop w:val="0"/>
                          <w:marBottom w:val="0"/>
                          <w:divBdr>
                            <w:top w:val="none" w:sz="0" w:space="0" w:color="auto"/>
                            <w:left w:val="none" w:sz="0" w:space="0" w:color="auto"/>
                            <w:bottom w:val="none" w:sz="0" w:space="0" w:color="auto"/>
                            <w:right w:val="none" w:sz="0" w:space="0" w:color="auto"/>
                          </w:divBdr>
                          <w:divsChild>
                            <w:div w:id="944338723">
                              <w:marLeft w:val="0"/>
                              <w:marRight w:val="0"/>
                              <w:marTop w:val="0"/>
                              <w:marBottom w:val="0"/>
                              <w:divBdr>
                                <w:top w:val="none" w:sz="0" w:space="0" w:color="auto"/>
                                <w:left w:val="none" w:sz="0" w:space="0" w:color="auto"/>
                                <w:bottom w:val="none" w:sz="0" w:space="0" w:color="auto"/>
                                <w:right w:val="none" w:sz="0" w:space="0" w:color="auto"/>
                              </w:divBdr>
                              <w:divsChild>
                                <w:div w:id="11201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62443">
                  <w:marLeft w:val="0"/>
                  <w:marRight w:val="0"/>
                  <w:marTop w:val="0"/>
                  <w:marBottom w:val="0"/>
                  <w:divBdr>
                    <w:top w:val="none" w:sz="0" w:space="0" w:color="auto"/>
                    <w:left w:val="none" w:sz="0" w:space="0" w:color="auto"/>
                    <w:bottom w:val="none" w:sz="0" w:space="0" w:color="auto"/>
                    <w:right w:val="none" w:sz="0" w:space="0" w:color="auto"/>
                  </w:divBdr>
                  <w:divsChild>
                    <w:div w:id="1799640580">
                      <w:marLeft w:val="0"/>
                      <w:marRight w:val="0"/>
                      <w:marTop w:val="0"/>
                      <w:marBottom w:val="0"/>
                      <w:divBdr>
                        <w:top w:val="none" w:sz="0" w:space="0" w:color="auto"/>
                        <w:left w:val="none" w:sz="0" w:space="0" w:color="auto"/>
                        <w:bottom w:val="none" w:sz="0" w:space="0" w:color="auto"/>
                        <w:right w:val="none" w:sz="0" w:space="0" w:color="auto"/>
                      </w:divBdr>
                      <w:divsChild>
                        <w:div w:id="1067413625">
                          <w:marLeft w:val="0"/>
                          <w:marRight w:val="0"/>
                          <w:marTop w:val="0"/>
                          <w:marBottom w:val="0"/>
                          <w:divBdr>
                            <w:top w:val="none" w:sz="0" w:space="0" w:color="auto"/>
                            <w:left w:val="none" w:sz="0" w:space="0" w:color="auto"/>
                            <w:bottom w:val="none" w:sz="0" w:space="0" w:color="auto"/>
                            <w:right w:val="none" w:sz="0" w:space="0" w:color="auto"/>
                          </w:divBdr>
                          <w:divsChild>
                            <w:div w:id="322852448">
                              <w:marLeft w:val="0"/>
                              <w:marRight w:val="0"/>
                              <w:marTop w:val="0"/>
                              <w:marBottom w:val="0"/>
                              <w:divBdr>
                                <w:top w:val="none" w:sz="0" w:space="0" w:color="auto"/>
                                <w:left w:val="none" w:sz="0" w:space="0" w:color="auto"/>
                                <w:bottom w:val="none" w:sz="0" w:space="0" w:color="auto"/>
                                <w:right w:val="none" w:sz="0" w:space="0" w:color="auto"/>
                              </w:divBdr>
                              <w:divsChild>
                                <w:div w:id="2129349981">
                                  <w:marLeft w:val="0"/>
                                  <w:marRight w:val="0"/>
                                  <w:marTop w:val="0"/>
                                  <w:marBottom w:val="0"/>
                                  <w:divBdr>
                                    <w:top w:val="none" w:sz="0" w:space="0" w:color="auto"/>
                                    <w:left w:val="none" w:sz="0" w:space="0" w:color="auto"/>
                                    <w:bottom w:val="none" w:sz="0" w:space="0" w:color="auto"/>
                                    <w:right w:val="none" w:sz="0" w:space="0" w:color="auto"/>
                                  </w:divBdr>
                                  <w:divsChild>
                                    <w:div w:id="9637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00370">
                          <w:marLeft w:val="0"/>
                          <w:marRight w:val="0"/>
                          <w:marTop w:val="0"/>
                          <w:marBottom w:val="0"/>
                          <w:divBdr>
                            <w:top w:val="none" w:sz="0" w:space="0" w:color="auto"/>
                            <w:left w:val="none" w:sz="0" w:space="0" w:color="auto"/>
                            <w:bottom w:val="none" w:sz="0" w:space="0" w:color="auto"/>
                            <w:right w:val="none" w:sz="0" w:space="0" w:color="auto"/>
                          </w:divBdr>
                          <w:divsChild>
                            <w:div w:id="10767289">
                              <w:marLeft w:val="0"/>
                              <w:marRight w:val="0"/>
                              <w:marTop w:val="0"/>
                              <w:marBottom w:val="0"/>
                              <w:divBdr>
                                <w:top w:val="none" w:sz="0" w:space="0" w:color="auto"/>
                                <w:left w:val="none" w:sz="0" w:space="0" w:color="auto"/>
                                <w:bottom w:val="none" w:sz="0" w:space="0" w:color="auto"/>
                                <w:right w:val="none" w:sz="0" w:space="0" w:color="auto"/>
                              </w:divBdr>
                              <w:divsChild>
                                <w:div w:id="1492139623">
                                  <w:marLeft w:val="0"/>
                                  <w:marRight w:val="0"/>
                                  <w:marTop w:val="0"/>
                                  <w:marBottom w:val="0"/>
                                  <w:divBdr>
                                    <w:top w:val="none" w:sz="0" w:space="0" w:color="auto"/>
                                    <w:left w:val="none" w:sz="0" w:space="0" w:color="auto"/>
                                    <w:bottom w:val="none" w:sz="0" w:space="0" w:color="auto"/>
                                    <w:right w:val="none" w:sz="0" w:space="0" w:color="auto"/>
                                  </w:divBdr>
                                  <w:divsChild>
                                    <w:div w:id="21131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508531">
          <w:marLeft w:val="0"/>
          <w:marRight w:val="0"/>
          <w:marTop w:val="0"/>
          <w:marBottom w:val="0"/>
          <w:divBdr>
            <w:top w:val="none" w:sz="0" w:space="0" w:color="auto"/>
            <w:left w:val="none" w:sz="0" w:space="0" w:color="auto"/>
            <w:bottom w:val="none" w:sz="0" w:space="0" w:color="auto"/>
            <w:right w:val="none" w:sz="0" w:space="0" w:color="auto"/>
          </w:divBdr>
          <w:divsChild>
            <w:div w:id="1760717868">
              <w:marLeft w:val="0"/>
              <w:marRight w:val="0"/>
              <w:marTop w:val="0"/>
              <w:marBottom w:val="0"/>
              <w:divBdr>
                <w:top w:val="none" w:sz="0" w:space="0" w:color="auto"/>
                <w:left w:val="none" w:sz="0" w:space="0" w:color="auto"/>
                <w:bottom w:val="none" w:sz="0" w:space="0" w:color="auto"/>
                <w:right w:val="none" w:sz="0" w:space="0" w:color="auto"/>
              </w:divBdr>
              <w:divsChild>
                <w:div w:id="2135052303">
                  <w:marLeft w:val="0"/>
                  <w:marRight w:val="0"/>
                  <w:marTop w:val="0"/>
                  <w:marBottom w:val="0"/>
                  <w:divBdr>
                    <w:top w:val="none" w:sz="0" w:space="0" w:color="auto"/>
                    <w:left w:val="none" w:sz="0" w:space="0" w:color="auto"/>
                    <w:bottom w:val="none" w:sz="0" w:space="0" w:color="auto"/>
                    <w:right w:val="none" w:sz="0" w:space="0" w:color="auto"/>
                  </w:divBdr>
                  <w:divsChild>
                    <w:div w:id="971011751">
                      <w:marLeft w:val="0"/>
                      <w:marRight w:val="0"/>
                      <w:marTop w:val="0"/>
                      <w:marBottom w:val="0"/>
                      <w:divBdr>
                        <w:top w:val="none" w:sz="0" w:space="0" w:color="auto"/>
                        <w:left w:val="none" w:sz="0" w:space="0" w:color="auto"/>
                        <w:bottom w:val="none" w:sz="0" w:space="0" w:color="auto"/>
                        <w:right w:val="none" w:sz="0" w:space="0" w:color="auto"/>
                      </w:divBdr>
                      <w:divsChild>
                        <w:div w:id="397828117">
                          <w:marLeft w:val="0"/>
                          <w:marRight w:val="0"/>
                          <w:marTop w:val="0"/>
                          <w:marBottom w:val="0"/>
                          <w:divBdr>
                            <w:top w:val="none" w:sz="0" w:space="0" w:color="auto"/>
                            <w:left w:val="none" w:sz="0" w:space="0" w:color="auto"/>
                            <w:bottom w:val="none" w:sz="0" w:space="0" w:color="auto"/>
                            <w:right w:val="none" w:sz="0" w:space="0" w:color="auto"/>
                          </w:divBdr>
                          <w:divsChild>
                            <w:div w:id="1648046641">
                              <w:marLeft w:val="0"/>
                              <w:marRight w:val="0"/>
                              <w:marTop w:val="0"/>
                              <w:marBottom w:val="0"/>
                              <w:divBdr>
                                <w:top w:val="none" w:sz="0" w:space="0" w:color="auto"/>
                                <w:left w:val="none" w:sz="0" w:space="0" w:color="auto"/>
                                <w:bottom w:val="none" w:sz="0" w:space="0" w:color="auto"/>
                                <w:right w:val="none" w:sz="0" w:space="0" w:color="auto"/>
                              </w:divBdr>
                              <w:divsChild>
                                <w:div w:id="2119328093">
                                  <w:marLeft w:val="0"/>
                                  <w:marRight w:val="0"/>
                                  <w:marTop w:val="0"/>
                                  <w:marBottom w:val="0"/>
                                  <w:divBdr>
                                    <w:top w:val="none" w:sz="0" w:space="0" w:color="auto"/>
                                    <w:left w:val="none" w:sz="0" w:space="0" w:color="auto"/>
                                    <w:bottom w:val="none" w:sz="0" w:space="0" w:color="auto"/>
                                    <w:right w:val="none" w:sz="0" w:space="0" w:color="auto"/>
                                  </w:divBdr>
                                  <w:divsChild>
                                    <w:div w:id="608781193">
                                      <w:marLeft w:val="0"/>
                                      <w:marRight w:val="0"/>
                                      <w:marTop w:val="0"/>
                                      <w:marBottom w:val="0"/>
                                      <w:divBdr>
                                        <w:top w:val="none" w:sz="0" w:space="0" w:color="auto"/>
                                        <w:left w:val="none" w:sz="0" w:space="0" w:color="auto"/>
                                        <w:bottom w:val="none" w:sz="0" w:space="0" w:color="auto"/>
                                        <w:right w:val="none" w:sz="0" w:space="0" w:color="auto"/>
                                      </w:divBdr>
                                      <w:divsChild>
                                        <w:div w:id="9963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423361">
          <w:marLeft w:val="0"/>
          <w:marRight w:val="0"/>
          <w:marTop w:val="0"/>
          <w:marBottom w:val="0"/>
          <w:divBdr>
            <w:top w:val="none" w:sz="0" w:space="0" w:color="auto"/>
            <w:left w:val="none" w:sz="0" w:space="0" w:color="auto"/>
            <w:bottom w:val="none" w:sz="0" w:space="0" w:color="auto"/>
            <w:right w:val="none" w:sz="0" w:space="0" w:color="auto"/>
          </w:divBdr>
          <w:divsChild>
            <w:div w:id="925188796">
              <w:marLeft w:val="0"/>
              <w:marRight w:val="0"/>
              <w:marTop w:val="0"/>
              <w:marBottom w:val="0"/>
              <w:divBdr>
                <w:top w:val="none" w:sz="0" w:space="0" w:color="auto"/>
                <w:left w:val="none" w:sz="0" w:space="0" w:color="auto"/>
                <w:bottom w:val="none" w:sz="0" w:space="0" w:color="auto"/>
                <w:right w:val="none" w:sz="0" w:space="0" w:color="auto"/>
              </w:divBdr>
              <w:divsChild>
                <w:div w:id="1420910496">
                  <w:marLeft w:val="0"/>
                  <w:marRight w:val="0"/>
                  <w:marTop w:val="0"/>
                  <w:marBottom w:val="0"/>
                  <w:divBdr>
                    <w:top w:val="none" w:sz="0" w:space="0" w:color="auto"/>
                    <w:left w:val="none" w:sz="0" w:space="0" w:color="auto"/>
                    <w:bottom w:val="none" w:sz="0" w:space="0" w:color="auto"/>
                    <w:right w:val="none" w:sz="0" w:space="0" w:color="auto"/>
                  </w:divBdr>
                  <w:divsChild>
                    <w:div w:id="71508179">
                      <w:marLeft w:val="0"/>
                      <w:marRight w:val="0"/>
                      <w:marTop w:val="0"/>
                      <w:marBottom w:val="0"/>
                      <w:divBdr>
                        <w:top w:val="none" w:sz="0" w:space="0" w:color="auto"/>
                        <w:left w:val="none" w:sz="0" w:space="0" w:color="auto"/>
                        <w:bottom w:val="none" w:sz="0" w:space="0" w:color="auto"/>
                        <w:right w:val="none" w:sz="0" w:space="0" w:color="auto"/>
                      </w:divBdr>
                      <w:divsChild>
                        <w:div w:id="2026861609">
                          <w:marLeft w:val="0"/>
                          <w:marRight w:val="0"/>
                          <w:marTop w:val="0"/>
                          <w:marBottom w:val="0"/>
                          <w:divBdr>
                            <w:top w:val="none" w:sz="0" w:space="0" w:color="auto"/>
                            <w:left w:val="none" w:sz="0" w:space="0" w:color="auto"/>
                            <w:bottom w:val="none" w:sz="0" w:space="0" w:color="auto"/>
                            <w:right w:val="none" w:sz="0" w:space="0" w:color="auto"/>
                          </w:divBdr>
                          <w:divsChild>
                            <w:div w:id="1518882177">
                              <w:marLeft w:val="0"/>
                              <w:marRight w:val="0"/>
                              <w:marTop w:val="0"/>
                              <w:marBottom w:val="0"/>
                              <w:divBdr>
                                <w:top w:val="none" w:sz="0" w:space="0" w:color="auto"/>
                                <w:left w:val="none" w:sz="0" w:space="0" w:color="auto"/>
                                <w:bottom w:val="none" w:sz="0" w:space="0" w:color="auto"/>
                                <w:right w:val="none" w:sz="0" w:space="0" w:color="auto"/>
                              </w:divBdr>
                              <w:divsChild>
                                <w:div w:id="13794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189907">
                  <w:marLeft w:val="0"/>
                  <w:marRight w:val="0"/>
                  <w:marTop w:val="0"/>
                  <w:marBottom w:val="0"/>
                  <w:divBdr>
                    <w:top w:val="none" w:sz="0" w:space="0" w:color="auto"/>
                    <w:left w:val="none" w:sz="0" w:space="0" w:color="auto"/>
                    <w:bottom w:val="none" w:sz="0" w:space="0" w:color="auto"/>
                    <w:right w:val="none" w:sz="0" w:space="0" w:color="auto"/>
                  </w:divBdr>
                  <w:divsChild>
                    <w:div w:id="166749280">
                      <w:marLeft w:val="0"/>
                      <w:marRight w:val="0"/>
                      <w:marTop w:val="0"/>
                      <w:marBottom w:val="0"/>
                      <w:divBdr>
                        <w:top w:val="none" w:sz="0" w:space="0" w:color="auto"/>
                        <w:left w:val="none" w:sz="0" w:space="0" w:color="auto"/>
                        <w:bottom w:val="none" w:sz="0" w:space="0" w:color="auto"/>
                        <w:right w:val="none" w:sz="0" w:space="0" w:color="auto"/>
                      </w:divBdr>
                      <w:divsChild>
                        <w:div w:id="298000128">
                          <w:marLeft w:val="0"/>
                          <w:marRight w:val="0"/>
                          <w:marTop w:val="0"/>
                          <w:marBottom w:val="0"/>
                          <w:divBdr>
                            <w:top w:val="none" w:sz="0" w:space="0" w:color="auto"/>
                            <w:left w:val="none" w:sz="0" w:space="0" w:color="auto"/>
                            <w:bottom w:val="none" w:sz="0" w:space="0" w:color="auto"/>
                            <w:right w:val="none" w:sz="0" w:space="0" w:color="auto"/>
                          </w:divBdr>
                          <w:divsChild>
                            <w:div w:id="295140491">
                              <w:marLeft w:val="0"/>
                              <w:marRight w:val="0"/>
                              <w:marTop w:val="0"/>
                              <w:marBottom w:val="0"/>
                              <w:divBdr>
                                <w:top w:val="none" w:sz="0" w:space="0" w:color="auto"/>
                                <w:left w:val="none" w:sz="0" w:space="0" w:color="auto"/>
                                <w:bottom w:val="none" w:sz="0" w:space="0" w:color="auto"/>
                                <w:right w:val="none" w:sz="0" w:space="0" w:color="auto"/>
                              </w:divBdr>
                              <w:divsChild>
                                <w:div w:id="649405079">
                                  <w:marLeft w:val="0"/>
                                  <w:marRight w:val="0"/>
                                  <w:marTop w:val="0"/>
                                  <w:marBottom w:val="0"/>
                                  <w:divBdr>
                                    <w:top w:val="none" w:sz="0" w:space="0" w:color="auto"/>
                                    <w:left w:val="none" w:sz="0" w:space="0" w:color="auto"/>
                                    <w:bottom w:val="none" w:sz="0" w:space="0" w:color="auto"/>
                                    <w:right w:val="none" w:sz="0" w:space="0" w:color="auto"/>
                                  </w:divBdr>
                                  <w:divsChild>
                                    <w:div w:id="13359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71249">
                          <w:marLeft w:val="0"/>
                          <w:marRight w:val="0"/>
                          <w:marTop w:val="0"/>
                          <w:marBottom w:val="0"/>
                          <w:divBdr>
                            <w:top w:val="none" w:sz="0" w:space="0" w:color="auto"/>
                            <w:left w:val="none" w:sz="0" w:space="0" w:color="auto"/>
                            <w:bottom w:val="none" w:sz="0" w:space="0" w:color="auto"/>
                            <w:right w:val="none" w:sz="0" w:space="0" w:color="auto"/>
                          </w:divBdr>
                          <w:divsChild>
                            <w:div w:id="48580261">
                              <w:marLeft w:val="0"/>
                              <w:marRight w:val="0"/>
                              <w:marTop w:val="0"/>
                              <w:marBottom w:val="0"/>
                              <w:divBdr>
                                <w:top w:val="none" w:sz="0" w:space="0" w:color="auto"/>
                                <w:left w:val="none" w:sz="0" w:space="0" w:color="auto"/>
                                <w:bottom w:val="none" w:sz="0" w:space="0" w:color="auto"/>
                                <w:right w:val="none" w:sz="0" w:space="0" w:color="auto"/>
                              </w:divBdr>
                              <w:divsChild>
                                <w:div w:id="386536149">
                                  <w:marLeft w:val="0"/>
                                  <w:marRight w:val="0"/>
                                  <w:marTop w:val="0"/>
                                  <w:marBottom w:val="0"/>
                                  <w:divBdr>
                                    <w:top w:val="none" w:sz="0" w:space="0" w:color="auto"/>
                                    <w:left w:val="none" w:sz="0" w:space="0" w:color="auto"/>
                                    <w:bottom w:val="none" w:sz="0" w:space="0" w:color="auto"/>
                                    <w:right w:val="none" w:sz="0" w:space="0" w:color="auto"/>
                                  </w:divBdr>
                                  <w:divsChild>
                                    <w:div w:id="15121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251429">
          <w:marLeft w:val="0"/>
          <w:marRight w:val="0"/>
          <w:marTop w:val="0"/>
          <w:marBottom w:val="0"/>
          <w:divBdr>
            <w:top w:val="none" w:sz="0" w:space="0" w:color="auto"/>
            <w:left w:val="none" w:sz="0" w:space="0" w:color="auto"/>
            <w:bottom w:val="none" w:sz="0" w:space="0" w:color="auto"/>
            <w:right w:val="none" w:sz="0" w:space="0" w:color="auto"/>
          </w:divBdr>
          <w:divsChild>
            <w:div w:id="1178158164">
              <w:marLeft w:val="0"/>
              <w:marRight w:val="0"/>
              <w:marTop w:val="0"/>
              <w:marBottom w:val="0"/>
              <w:divBdr>
                <w:top w:val="none" w:sz="0" w:space="0" w:color="auto"/>
                <w:left w:val="none" w:sz="0" w:space="0" w:color="auto"/>
                <w:bottom w:val="none" w:sz="0" w:space="0" w:color="auto"/>
                <w:right w:val="none" w:sz="0" w:space="0" w:color="auto"/>
              </w:divBdr>
              <w:divsChild>
                <w:div w:id="1228567405">
                  <w:marLeft w:val="0"/>
                  <w:marRight w:val="0"/>
                  <w:marTop w:val="0"/>
                  <w:marBottom w:val="0"/>
                  <w:divBdr>
                    <w:top w:val="none" w:sz="0" w:space="0" w:color="auto"/>
                    <w:left w:val="none" w:sz="0" w:space="0" w:color="auto"/>
                    <w:bottom w:val="none" w:sz="0" w:space="0" w:color="auto"/>
                    <w:right w:val="none" w:sz="0" w:space="0" w:color="auto"/>
                  </w:divBdr>
                  <w:divsChild>
                    <w:div w:id="1384478517">
                      <w:marLeft w:val="0"/>
                      <w:marRight w:val="0"/>
                      <w:marTop w:val="0"/>
                      <w:marBottom w:val="0"/>
                      <w:divBdr>
                        <w:top w:val="none" w:sz="0" w:space="0" w:color="auto"/>
                        <w:left w:val="none" w:sz="0" w:space="0" w:color="auto"/>
                        <w:bottom w:val="none" w:sz="0" w:space="0" w:color="auto"/>
                        <w:right w:val="none" w:sz="0" w:space="0" w:color="auto"/>
                      </w:divBdr>
                      <w:divsChild>
                        <w:div w:id="352555">
                          <w:marLeft w:val="0"/>
                          <w:marRight w:val="0"/>
                          <w:marTop w:val="0"/>
                          <w:marBottom w:val="0"/>
                          <w:divBdr>
                            <w:top w:val="none" w:sz="0" w:space="0" w:color="auto"/>
                            <w:left w:val="none" w:sz="0" w:space="0" w:color="auto"/>
                            <w:bottom w:val="none" w:sz="0" w:space="0" w:color="auto"/>
                            <w:right w:val="none" w:sz="0" w:space="0" w:color="auto"/>
                          </w:divBdr>
                          <w:divsChild>
                            <w:div w:id="1985113436">
                              <w:marLeft w:val="0"/>
                              <w:marRight w:val="0"/>
                              <w:marTop w:val="0"/>
                              <w:marBottom w:val="0"/>
                              <w:divBdr>
                                <w:top w:val="none" w:sz="0" w:space="0" w:color="auto"/>
                                <w:left w:val="none" w:sz="0" w:space="0" w:color="auto"/>
                                <w:bottom w:val="none" w:sz="0" w:space="0" w:color="auto"/>
                                <w:right w:val="none" w:sz="0" w:space="0" w:color="auto"/>
                              </w:divBdr>
                              <w:divsChild>
                                <w:div w:id="1893229351">
                                  <w:marLeft w:val="0"/>
                                  <w:marRight w:val="0"/>
                                  <w:marTop w:val="0"/>
                                  <w:marBottom w:val="0"/>
                                  <w:divBdr>
                                    <w:top w:val="none" w:sz="0" w:space="0" w:color="auto"/>
                                    <w:left w:val="none" w:sz="0" w:space="0" w:color="auto"/>
                                    <w:bottom w:val="none" w:sz="0" w:space="0" w:color="auto"/>
                                    <w:right w:val="none" w:sz="0" w:space="0" w:color="auto"/>
                                  </w:divBdr>
                                  <w:divsChild>
                                    <w:div w:id="313680809">
                                      <w:marLeft w:val="0"/>
                                      <w:marRight w:val="0"/>
                                      <w:marTop w:val="0"/>
                                      <w:marBottom w:val="0"/>
                                      <w:divBdr>
                                        <w:top w:val="none" w:sz="0" w:space="0" w:color="auto"/>
                                        <w:left w:val="none" w:sz="0" w:space="0" w:color="auto"/>
                                        <w:bottom w:val="none" w:sz="0" w:space="0" w:color="auto"/>
                                        <w:right w:val="none" w:sz="0" w:space="0" w:color="auto"/>
                                      </w:divBdr>
                                      <w:divsChild>
                                        <w:div w:id="183857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125509">
          <w:marLeft w:val="0"/>
          <w:marRight w:val="0"/>
          <w:marTop w:val="0"/>
          <w:marBottom w:val="0"/>
          <w:divBdr>
            <w:top w:val="none" w:sz="0" w:space="0" w:color="auto"/>
            <w:left w:val="none" w:sz="0" w:space="0" w:color="auto"/>
            <w:bottom w:val="none" w:sz="0" w:space="0" w:color="auto"/>
            <w:right w:val="none" w:sz="0" w:space="0" w:color="auto"/>
          </w:divBdr>
          <w:divsChild>
            <w:div w:id="1818765154">
              <w:marLeft w:val="0"/>
              <w:marRight w:val="0"/>
              <w:marTop w:val="0"/>
              <w:marBottom w:val="0"/>
              <w:divBdr>
                <w:top w:val="none" w:sz="0" w:space="0" w:color="auto"/>
                <w:left w:val="none" w:sz="0" w:space="0" w:color="auto"/>
                <w:bottom w:val="none" w:sz="0" w:space="0" w:color="auto"/>
                <w:right w:val="none" w:sz="0" w:space="0" w:color="auto"/>
              </w:divBdr>
              <w:divsChild>
                <w:div w:id="924411302">
                  <w:marLeft w:val="0"/>
                  <w:marRight w:val="0"/>
                  <w:marTop w:val="0"/>
                  <w:marBottom w:val="0"/>
                  <w:divBdr>
                    <w:top w:val="none" w:sz="0" w:space="0" w:color="auto"/>
                    <w:left w:val="none" w:sz="0" w:space="0" w:color="auto"/>
                    <w:bottom w:val="none" w:sz="0" w:space="0" w:color="auto"/>
                    <w:right w:val="none" w:sz="0" w:space="0" w:color="auto"/>
                  </w:divBdr>
                  <w:divsChild>
                    <w:div w:id="214701799">
                      <w:marLeft w:val="0"/>
                      <w:marRight w:val="0"/>
                      <w:marTop w:val="0"/>
                      <w:marBottom w:val="0"/>
                      <w:divBdr>
                        <w:top w:val="none" w:sz="0" w:space="0" w:color="auto"/>
                        <w:left w:val="none" w:sz="0" w:space="0" w:color="auto"/>
                        <w:bottom w:val="none" w:sz="0" w:space="0" w:color="auto"/>
                        <w:right w:val="none" w:sz="0" w:space="0" w:color="auto"/>
                      </w:divBdr>
                      <w:divsChild>
                        <w:div w:id="1990598782">
                          <w:marLeft w:val="0"/>
                          <w:marRight w:val="0"/>
                          <w:marTop w:val="0"/>
                          <w:marBottom w:val="0"/>
                          <w:divBdr>
                            <w:top w:val="none" w:sz="0" w:space="0" w:color="auto"/>
                            <w:left w:val="none" w:sz="0" w:space="0" w:color="auto"/>
                            <w:bottom w:val="none" w:sz="0" w:space="0" w:color="auto"/>
                            <w:right w:val="none" w:sz="0" w:space="0" w:color="auto"/>
                          </w:divBdr>
                          <w:divsChild>
                            <w:div w:id="692534509">
                              <w:marLeft w:val="0"/>
                              <w:marRight w:val="0"/>
                              <w:marTop w:val="0"/>
                              <w:marBottom w:val="0"/>
                              <w:divBdr>
                                <w:top w:val="none" w:sz="0" w:space="0" w:color="auto"/>
                                <w:left w:val="none" w:sz="0" w:space="0" w:color="auto"/>
                                <w:bottom w:val="none" w:sz="0" w:space="0" w:color="auto"/>
                                <w:right w:val="none" w:sz="0" w:space="0" w:color="auto"/>
                              </w:divBdr>
                              <w:divsChild>
                                <w:div w:id="1292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961736">
                  <w:marLeft w:val="0"/>
                  <w:marRight w:val="0"/>
                  <w:marTop w:val="0"/>
                  <w:marBottom w:val="0"/>
                  <w:divBdr>
                    <w:top w:val="none" w:sz="0" w:space="0" w:color="auto"/>
                    <w:left w:val="none" w:sz="0" w:space="0" w:color="auto"/>
                    <w:bottom w:val="none" w:sz="0" w:space="0" w:color="auto"/>
                    <w:right w:val="none" w:sz="0" w:space="0" w:color="auto"/>
                  </w:divBdr>
                  <w:divsChild>
                    <w:div w:id="594172102">
                      <w:marLeft w:val="0"/>
                      <w:marRight w:val="0"/>
                      <w:marTop w:val="0"/>
                      <w:marBottom w:val="0"/>
                      <w:divBdr>
                        <w:top w:val="none" w:sz="0" w:space="0" w:color="auto"/>
                        <w:left w:val="none" w:sz="0" w:space="0" w:color="auto"/>
                        <w:bottom w:val="none" w:sz="0" w:space="0" w:color="auto"/>
                        <w:right w:val="none" w:sz="0" w:space="0" w:color="auto"/>
                      </w:divBdr>
                      <w:divsChild>
                        <w:div w:id="2061702900">
                          <w:marLeft w:val="0"/>
                          <w:marRight w:val="0"/>
                          <w:marTop w:val="0"/>
                          <w:marBottom w:val="0"/>
                          <w:divBdr>
                            <w:top w:val="none" w:sz="0" w:space="0" w:color="auto"/>
                            <w:left w:val="none" w:sz="0" w:space="0" w:color="auto"/>
                            <w:bottom w:val="none" w:sz="0" w:space="0" w:color="auto"/>
                            <w:right w:val="none" w:sz="0" w:space="0" w:color="auto"/>
                          </w:divBdr>
                          <w:divsChild>
                            <w:div w:id="813906758">
                              <w:marLeft w:val="0"/>
                              <w:marRight w:val="0"/>
                              <w:marTop w:val="0"/>
                              <w:marBottom w:val="0"/>
                              <w:divBdr>
                                <w:top w:val="none" w:sz="0" w:space="0" w:color="auto"/>
                                <w:left w:val="none" w:sz="0" w:space="0" w:color="auto"/>
                                <w:bottom w:val="none" w:sz="0" w:space="0" w:color="auto"/>
                                <w:right w:val="none" w:sz="0" w:space="0" w:color="auto"/>
                              </w:divBdr>
                              <w:divsChild>
                                <w:div w:id="1159662374">
                                  <w:marLeft w:val="0"/>
                                  <w:marRight w:val="0"/>
                                  <w:marTop w:val="0"/>
                                  <w:marBottom w:val="0"/>
                                  <w:divBdr>
                                    <w:top w:val="none" w:sz="0" w:space="0" w:color="auto"/>
                                    <w:left w:val="none" w:sz="0" w:space="0" w:color="auto"/>
                                    <w:bottom w:val="none" w:sz="0" w:space="0" w:color="auto"/>
                                    <w:right w:val="none" w:sz="0" w:space="0" w:color="auto"/>
                                  </w:divBdr>
                                  <w:divsChild>
                                    <w:div w:id="200037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60191">
                          <w:marLeft w:val="0"/>
                          <w:marRight w:val="0"/>
                          <w:marTop w:val="0"/>
                          <w:marBottom w:val="0"/>
                          <w:divBdr>
                            <w:top w:val="none" w:sz="0" w:space="0" w:color="auto"/>
                            <w:left w:val="none" w:sz="0" w:space="0" w:color="auto"/>
                            <w:bottom w:val="none" w:sz="0" w:space="0" w:color="auto"/>
                            <w:right w:val="none" w:sz="0" w:space="0" w:color="auto"/>
                          </w:divBdr>
                          <w:divsChild>
                            <w:div w:id="923152503">
                              <w:marLeft w:val="0"/>
                              <w:marRight w:val="0"/>
                              <w:marTop w:val="0"/>
                              <w:marBottom w:val="0"/>
                              <w:divBdr>
                                <w:top w:val="none" w:sz="0" w:space="0" w:color="auto"/>
                                <w:left w:val="none" w:sz="0" w:space="0" w:color="auto"/>
                                <w:bottom w:val="none" w:sz="0" w:space="0" w:color="auto"/>
                                <w:right w:val="none" w:sz="0" w:space="0" w:color="auto"/>
                              </w:divBdr>
                              <w:divsChild>
                                <w:div w:id="1444836962">
                                  <w:marLeft w:val="0"/>
                                  <w:marRight w:val="0"/>
                                  <w:marTop w:val="0"/>
                                  <w:marBottom w:val="0"/>
                                  <w:divBdr>
                                    <w:top w:val="none" w:sz="0" w:space="0" w:color="auto"/>
                                    <w:left w:val="none" w:sz="0" w:space="0" w:color="auto"/>
                                    <w:bottom w:val="none" w:sz="0" w:space="0" w:color="auto"/>
                                    <w:right w:val="none" w:sz="0" w:space="0" w:color="auto"/>
                                  </w:divBdr>
                                  <w:divsChild>
                                    <w:div w:id="723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044804">
          <w:marLeft w:val="0"/>
          <w:marRight w:val="0"/>
          <w:marTop w:val="0"/>
          <w:marBottom w:val="0"/>
          <w:divBdr>
            <w:top w:val="none" w:sz="0" w:space="0" w:color="auto"/>
            <w:left w:val="none" w:sz="0" w:space="0" w:color="auto"/>
            <w:bottom w:val="none" w:sz="0" w:space="0" w:color="auto"/>
            <w:right w:val="none" w:sz="0" w:space="0" w:color="auto"/>
          </w:divBdr>
          <w:divsChild>
            <w:div w:id="139081674">
              <w:marLeft w:val="0"/>
              <w:marRight w:val="0"/>
              <w:marTop w:val="0"/>
              <w:marBottom w:val="0"/>
              <w:divBdr>
                <w:top w:val="none" w:sz="0" w:space="0" w:color="auto"/>
                <w:left w:val="none" w:sz="0" w:space="0" w:color="auto"/>
                <w:bottom w:val="none" w:sz="0" w:space="0" w:color="auto"/>
                <w:right w:val="none" w:sz="0" w:space="0" w:color="auto"/>
              </w:divBdr>
              <w:divsChild>
                <w:div w:id="1738631993">
                  <w:marLeft w:val="0"/>
                  <w:marRight w:val="0"/>
                  <w:marTop w:val="0"/>
                  <w:marBottom w:val="0"/>
                  <w:divBdr>
                    <w:top w:val="none" w:sz="0" w:space="0" w:color="auto"/>
                    <w:left w:val="none" w:sz="0" w:space="0" w:color="auto"/>
                    <w:bottom w:val="none" w:sz="0" w:space="0" w:color="auto"/>
                    <w:right w:val="none" w:sz="0" w:space="0" w:color="auto"/>
                  </w:divBdr>
                  <w:divsChild>
                    <w:div w:id="1082262838">
                      <w:marLeft w:val="0"/>
                      <w:marRight w:val="0"/>
                      <w:marTop w:val="0"/>
                      <w:marBottom w:val="0"/>
                      <w:divBdr>
                        <w:top w:val="none" w:sz="0" w:space="0" w:color="auto"/>
                        <w:left w:val="none" w:sz="0" w:space="0" w:color="auto"/>
                        <w:bottom w:val="none" w:sz="0" w:space="0" w:color="auto"/>
                        <w:right w:val="none" w:sz="0" w:space="0" w:color="auto"/>
                      </w:divBdr>
                      <w:divsChild>
                        <w:div w:id="397939715">
                          <w:marLeft w:val="0"/>
                          <w:marRight w:val="0"/>
                          <w:marTop w:val="0"/>
                          <w:marBottom w:val="0"/>
                          <w:divBdr>
                            <w:top w:val="none" w:sz="0" w:space="0" w:color="auto"/>
                            <w:left w:val="none" w:sz="0" w:space="0" w:color="auto"/>
                            <w:bottom w:val="none" w:sz="0" w:space="0" w:color="auto"/>
                            <w:right w:val="none" w:sz="0" w:space="0" w:color="auto"/>
                          </w:divBdr>
                          <w:divsChild>
                            <w:div w:id="1809542839">
                              <w:marLeft w:val="0"/>
                              <w:marRight w:val="0"/>
                              <w:marTop w:val="0"/>
                              <w:marBottom w:val="0"/>
                              <w:divBdr>
                                <w:top w:val="none" w:sz="0" w:space="0" w:color="auto"/>
                                <w:left w:val="none" w:sz="0" w:space="0" w:color="auto"/>
                                <w:bottom w:val="none" w:sz="0" w:space="0" w:color="auto"/>
                                <w:right w:val="none" w:sz="0" w:space="0" w:color="auto"/>
                              </w:divBdr>
                              <w:divsChild>
                                <w:div w:id="1911306420">
                                  <w:marLeft w:val="0"/>
                                  <w:marRight w:val="0"/>
                                  <w:marTop w:val="0"/>
                                  <w:marBottom w:val="0"/>
                                  <w:divBdr>
                                    <w:top w:val="none" w:sz="0" w:space="0" w:color="auto"/>
                                    <w:left w:val="none" w:sz="0" w:space="0" w:color="auto"/>
                                    <w:bottom w:val="none" w:sz="0" w:space="0" w:color="auto"/>
                                    <w:right w:val="none" w:sz="0" w:space="0" w:color="auto"/>
                                  </w:divBdr>
                                  <w:divsChild>
                                    <w:div w:id="1149633923">
                                      <w:marLeft w:val="0"/>
                                      <w:marRight w:val="0"/>
                                      <w:marTop w:val="0"/>
                                      <w:marBottom w:val="0"/>
                                      <w:divBdr>
                                        <w:top w:val="none" w:sz="0" w:space="0" w:color="auto"/>
                                        <w:left w:val="none" w:sz="0" w:space="0" w:color="auto"/>
                                        <w:bottom w:val="none" w:sz="0" w:space="0" w:color="auto"/>
                                        <w:right w:val="none" w:sz="0" w:space="0" w:color="auto"/>
                                      </w:divBdr>
                                      <w:divsChild>
                                        <w:div w:id="180480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179488">
          <w:marLeft w:val="0"/>
          <w:marRight w:val="0"/>
          <w:marTop w:val="0"/>
          <w:marBottom w:val="0"/>
          <w:divBdr>
            <w:top w:val="none" w:sz="0" w:space="0" w:color="auto"/>
            <w:left w:val="none" w:sz="0" w:space="0" w:color="auto"/>
            <w:bottom w:val="none" w:sz="0" w:space="0" w:color="auto"/>
            <w:right w:val="none" w:sz="0" w:space="0" w:color="auto"/>
          </w:divBdr>
          <w:divsChild>
            <w:div w:id="893278116">
              <w:marLeft w:val="0"/>
              <w:marRight w:val="0"/>
              <w:marTop w:val="0"/>
              <w:marBottom w:val="0"/>
              <w:divBdr>
                <w:top w:val="none" w:sz="0" w:space="0" w:color="auto"/>
                <w:left w:val="none" w:sz="0" w:space="0" w:color="auto"/>
                <w:bottom w:val="none" w:sz="0" w:space="0" w:color="auto"/>
                <w:right w:val="none" w:sz="0" w:space="0" w:color="auto"/>
              </w:divBdr>
              <w:divsChild>
                <w:div w:id="1711149643">
                  <w:marLeft w:val="0"/>
                  <w:marRight w:val="0"/>
                  <w:marTop w:val="0"/>
                  <w:marBottom w:val="0"/>
                  <w:divBdr>
                    <w:top w:val="none" w:sz="0" w:space="0" w:color="auto"/>
                    <w:left w:val="none" w:sz="0" w:space="0" w:color="auto"/>
                    <w:bottom w:val="none" w:sz="0" w:space="0" w:color="auto"/>
                    <w:right w:val="none" w:sz="0" w:space="0" w:color="auto"/>
                  </w:divBdr>
                  <w:divsChild>
                    <w:div w:id="1579553159">
                      <w:marLeft w:val="0"/>
                      <w:marRight w:val="0"/>
                      <w:marTop w:val="0"/>
                      <w:marBottom w:val="0"/>
                      <w:divBdr>
                        <w:top w:val="none" w:sz="0" w:space="0" w:color="auto"/>
                        <w:left w:val="none" w:sz="0" w:space="0" w:color="auto"/>
                        <w:bottom w:val="none" w:sz="0" w:space="0" w:color="auto"/>
                        <w:right w:val="none" w:sz="0" w:space="0" w:color="auto"/>
                      </w:divBdr>
                      <w:divsChild>
                        <w:div w:id="1145124603">
                          <w:marLeft w:val="0"/>
                          <w:marRight w:val="0"/>
                          <w:marTop w:val="0"/>
                          <w:marBottom w:val="0"/>
                          <w:divBdr>
                            <w:top w:val="none" w:sz="0" w:space="0" w:color="auto"/>
                            <w:left w:val="none" w:sz="0" w:space="0" w:color="auto"/>
                            <w:bottom w:val="none" w:sz="0" w:space="0" w:color="auto"/>
                            <w:right w:val="none" w:sz="0" w:space="0" w:color="auto"/>
                          </w:divBdr>
                          <w:divsChild>
                            <w:div w:id="1536582708">
                              <w:marLeft w:val="0"/>
                              <w:marRight w:val="0"/>
                              <w:marTop w:val="0"/>
                              <w:marBottom w:val="0"/>
                              <w:divBdr>
                                <w:top w:val="none" w:sz="0" w:space="0" w:color="auto"/>
                                <w:left w:val="none" w:sz="0" w:space="0" w:color="auto"/>
                                <w:bottom w:val="none" w:sz="0" w:space="0" w:color="auto"/>
                                <w:right w:val="none" w:sz="0" w:space="0" w:color="auto"/>
                              </w:divBdr>
                              <w:divsChild>
                                <w:div w:id="109709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07067">
                  <w:marLeft w:val="0"/>
                  <w:marRight w:val="0"/>
                  <w:marTop w:val="0"/>
                  <w:marBottom w:val="0"/>
                  <w:divBdr>
                    <w:top w:val="none" w:sz="0" w:space="0" w:color="auto"/>
                    <w:left w:val="none" w:sz="0" w:space="0" w:color="auto"/>
                    <w:bottom w:val="none" w:sz="0" w:space="0" w:color="auto"/>
                    <w:right w:val="none" w:sz="0" w:space="0" w:color="auto"/>
                  </w:divBdr>
                  <w:divsChild>
                    <w:div w:id="919171940">
                      <w:marLeft w:val="0"/>
                      <w:marRight w:val="0"/>
                      <w:marTop w:val="0"/>
                      <w:marBottom w:val="0"/>
                      <w:divBdr>
                        <w:top w:val="none" w:sz="0" w:space="0" w:color="auto"/>
                        <w:left w:val="none" w:sz="0" w:space="0" w:color="auto"/>
                        <w:bottom w:val="none" w:sz="0" w:space="0" w:color="auto"/>
                        <w:right w:val="none" w:sz="0" w:space="0" w:color="auto"/>
                      </w:divBdr>
                      <w:divsChild>
                        <w:div w:id="1316492032">
                          <w:marLeft w:val="0"/>
                          <w:marRight w:val="0"/>
                          <w:marTop w:val="0"/>
                          <w:marBottom w:val="0"/>
                          <w:divBdr>
                            <w:top w:val="none" w:sz="0" w:space="0" w:color="auto"/>
                            <w:left w:val="none" w:sz="0" w:space="0" w:color="auto"/>
                            <w:bottom w:val="none" w:sz="0" w:space="0" w:color="auto"/>
                            <w:right w:val="none" w:sz="0" w:space="0" w:color="auto"/>
                          </w:divBdr>
                          <w:divsChild>
                            <w:div w:id="1256743224">
                              <w:marLeft w:val="0"/>
                              <w:marRight w:val="0"/>
                              <w:marTop w:val="0"/>
                              <w:marBottom w:val="0"/>
                              <w:divBdr>
                                <w:top w:val="none" w:sz="0" w:space="0" w:color="auto"/>
                                <w:left w:val="none" w:sz="0" w:space="0" w:color="auto"/>
                                <w:bottom w:val="none" w:sz="0" w:space="0" w:color="auto"/>
                                <w:right w:val="none" w:sz="0" w:space="0" w:color="auto"/>
                              </w:divBdr>
                              <w:divsChild>
                                <w:div w:id="473832799">
                                  <w:marLeft w:val="0"/>
                                  <w:marRight w:val="0"/>
                                  <w:marTop w:val="0"/>
                                  <w:marBottom w:val="0"/>
                                  <w:divBdr>
                                    <w:top w:val="none" w:sz="0" w:space="0" w:color="auto"/>
                                    <w:left w:val="none" w:sz="0" w:space="0" w:color="auto"/>
                                    <w:bottom w:val="none" w:sz="0" w:space="0" w:color="auto"/>
                                    <w:right w:val="none" w:sz="0" w:space="0" w:color="auto"/>
                                  </w:divBdr>
                                  <w:divsChild>
                                    <w:div w:id="166500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76449">
                          <w:marLeft w:val="0"/>
                          <w:marRight w:val="0"/>
                          <w:marTop w:val="0"/>
                          <w:marBottom w:val="0"/>
                          <w:divBdr>
                            <w:top w:val="none" w:sz="0" w:space="0" w:color="auto"/>
                            <w:left w:val="none" w:sz="0" w:space="0" w:color="auto"/>
                            <w:bottom w:val="none" w:sz="0" w:space="0" w:color="auto"/>
                            <w:right w:val="none" w:sz="0" w:space="0" w:color="auto"/>
                          </w:divBdr>
                          <w:divsChild>
                            <w:div w:id="335545637">
                              <w:marLeft w:val="0"/>
                              <w:marRight w:val="0"/>
                              <w:marTop w:val="0"/>
                              <w:marBottom w:val="0"/>
                              <w:divBdr>
                                <w:top w:val="none" w:sz="0" w:space="0" w:color="auto"/>
                                <w:left w:val="none" w:sz="0" w:space="0" w:color="auto"/>
                                <w:bottom w:val="none" w:sz="0" w:space="0" w:color="auto"/>
                                <w:right w:val="none" w:sz="0" w:space="0" w:color="auto"/>
                              </w:divBdr>
                              <w:divsChild>
                                <w:div w:id="1766922229">
                                  <w:marLeft w:val="0"/>
                                  <w:marRight w:val="0"/>
                                  <w:marTop w:val="0"/>
                                  <w:marBottom w:val="0"/>
                                  <w:divBdr>
                                    <w:top w:val="none" w:sz="0" w:space="0" w:color="auto"/>
                                    <w:left w:val="none" w:sz="0" w:space="0" w:color="auto"/>
                                    <w:bottom w:val="none" w:sz="0" w:space="0" w:color="auto"/>
                                    <w:right w:val="none" w:sz="0" w:space="0" w:color="auto"/>
                                  </w:divBdr>
                                  <w:divsChild>
                                    <w:div w:id="207365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201959">
          <w:marLeft w:val="0"/>
          <w:marRight w:val="0"/>
          <w:marTop w:val="0"/>
          <w:marBottom w:val="0"/>
          <w:divBdr>
            <w:top w:val="none" w:sz="0" w:space="0" w:color="auto"/>
            <w:left w:val="none" w:sz="0" w:space="0" w:color="auto"/>
            <w:bottom w:val="none" w:sz="0" w:space="0" w:color="auto"/>
            <w:right w:val="none" w:sz="0" w:space="0" w:color="auto"/>
          </w:divBdr>
          <w:divsChild>
            <w:div w:id="1450734490">
              <w:marLeft w:val="0"/>
              <w:marRight w:val="0"/>
              <w:marTop w:val="0"/>
              <w:marBottom w:val="0"/>
              <w:divBdr>
                <w:top w:val="none" w:sz="0" w:space="0" w:color="auto"/>
                <w:left w:val="none" w:sz="0" w:space="0" w:color="auto"/>
                <w:bottom w:val="none" w:sz="0" w:space="0" w:color="auto"/>
                <w:right w:val="none" w:sz="0" w:space="0" w:color="auto"/>
              </w:divBdr>
              <w:divsChild>
                <w:div w:id="749352035">
                  <w:marLeft w:val="0"/>
                  <w:marRight w:val="0"/>
                  <w:marTop w:val="0"/>
                  <w:marBottom w:val="0"/>
                  <w:divBdr>
                    <w:top w:val="none" w:sz="0" w:space="0" w:color="auto"/>
                    <w:left w:val="none" w:sz="0" w:space="0" w:color="auto"/>
                    <w:bottom w:val="none" w:sz="0" w:space="0" w:color="auto"/>
                    <w:right w:val="none" w:sz="0" w:space="0" w:color="auto"/>
                  </w:divBdr>
                  <w:divsChild>
                    <w:div w:id="477113538">
                      <w:marLeft w:val="0"/>
                      <w:marRight w:val="0"/>
                      <w:marTop w:val="0"/>
                      <w:marBottom w:val="0"/>
                      <w:divBdr>
                        <w:top w:val="none" w:sz="0" w:space="0" w:color="auto"/>
                        <w:left w:val="none" w:sz="0" w:space="0" w:color="auto"/>
                        <w:bottom w:val="none" w:sz="0" w:space="0" w:color="auto"/>
                        <w:right w:val="none" w:sz="0" w:space="0" w:color="auto"/>
                      </w:divBdr>
                      <w:divsChild>
                        <w:div w:id="61880495">
                          <w:marLeft w:val="0"/>
                          <w:marRight w:val="0"/>
                          <w:marTop w:val="0"/>
                          <w:marBottom w:val="0"/>
                          <w:divBdr>
                            <w:top w:val="none" w:sz="0" w:space="0" w:color="auto"/>
                            <w:left w:val="none" w:sz="0" w:space="0" w:color="auto"/>
                            <w:bottom w:val="none" w:sz="0" w:space="0" w:color="auto"/>
                            <w:right w:val="none" w:sz="0" w:space="0" w:color="auto"/>
                          </w:divBdr>
                          <w:divsChild>
                            <w:div w:id="2105417480">
                              <w:marLeft w:val="0"/>
                              <w:marRight w:val="0"/>
                              <w:marTop w:val="0"/>
                              <w:marBottom w:val="0"/>
                              <w:divBdr>
                                <w:top w:val="none" w:sz="0" w:space="0" w:color="auto"/>
                                <w:left w:val="none" w:sz="0" w:space="0" w:color="auto"/>
                                <w:bottom w:val="none" w:sz="0" w:space="0" w:color="auto"/>
                                <w:right w:val="none" w:sz="0" w:space="0" w:color="auto"/>
                              </w:divBdr>
                              <w:divsChild>
                                <w:div w:id="954482312">
                                  <w:marLeft w:val="0"/>
                                  <w:marRight w:val="0"/>
                                  <w:marTop w:val="0"/>
                                  <w:marBottom w:val="0"/>
                                  <w:divBdr>
                                    <w:top w:val="none" w:sz="0" w:space="0" w:color="auto"/>
                                    <w:left w:val="none" w:sz="0" w:space="0" w:color="auto"/>
                                    <w:bottom w:val="none" w:sz="0" w:space="0" w:color="auto"/>
                                    <w:right w:val="none" w:sz="0" w:space="0" w:color="auto"/>
                                  </w:divBdr>
                                  <w:divsChild>
                                    <w:div w:id="932864131">
                                      <w:marLeft w:val="0"/>
                                      <w:marRight w:val="0"/>
                                      <w:marTop w:val="0"/>
                                      <w:marBottom w:val="0"/>
                                      <w:divBdr>
                                        <w:top w:val="none" w:sz="0" w:space="0" w:color="auto"/>
                                        <w:left w:val="none" w:sz="0" w:space="0" w:color="auto"/>
                                        <w:bottom w:val="none" w:sz="0" w:space="0" w:color="auto"/>
                                        <w:right w:val="none" w:sz="0" w:space="0" w:color="auto"/>
                                      </w:divBdr>
                                      <w:divsChild>
                                        <w:div w:id="144758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28695">
          <w:marLeft w:val="0"/>
          <w:marRight w:val="0"/>
          <w:marTop w:val="0"/>
          <w:marBottom w:val="0"/>
          <w:divBdr>
            <w:top w:val="none" w:sz="0" w:space="0" w:color="auto"/>
            <w:left w:val="none" w:sz="0" w:space="0" w:color="auto"/>
            <w:bottom w:val="none" w:sz="0" w:space="0" w:color="auto"/>
            <w:right w:val="none" w:sz="0" w:space="0" w:color="auto"/>
          </w:divBdr>
          <w:divsChild>
            <w:div w:id="1110931681">
              <w:marLeft w:val="0"/>
              <w:marRight w:val="0"/>
              <w:marTop w:val="0"/>
              <w:marBottom w:val="0"/>
              <w:divBdr>
                <w:top w:val="none" w:sz="0" w:space="0" w:color="auto"/>
                <w:left w:val="none" w:sz="0" w:space="0" w:color="auto"/>
                <w:bottom w:val="none" w:sz="0" w:space="0" w:color="auto"/>
                <w:right w:val="none" w:sz="0" w:space="0" w:color="auto"/>
              </w:divBdr>
              <w:divsChild>
                <w:div w:id="465589423">
                  <w:marLeft w:val="0"/>
                  <w:marRight w:val="0"/>
                  <w:marTop w:val="0"/>
                  <w:marBottom w:val="0"/>
                  <w:divBdr>
                    <w:top w:val="none" w:sz="0" w:space="0" w:color="auto"/>
                    <w:left w:val="none" w:sz="0" w:space="0" w:color="auto"/>
                    <w:bottom w:val="none" w:sz="0" w:space="0" w:color="auto"/>
                    <w:right w:val="none" w:sz="0" w:space="0" w:color="auto"/>
                  </w:divBdr>
                  <w:divsChild>
                    <w:div w:id="1680887073">
                      <w:marLeft w:val="0"/>
                      <w:marRight w:val="0"/>
                      <w:marTop w:val="0"/>
                      <w:marBottom w:val="0"/>
                      <w:divBdr>
                        <w:top w:val="none" w:sz="0" w:space="0" w:color="auto"/>
                        <w:left w:val="none" w:sz="0" w:space="0" w:color="auto"/>
                        <w:bottom w:val="none" w:sz="0" w:space="0" w:color="auto"/>
                        <w:right w:val="none" w:sz="0" w:space="0" w:color="auto"/>
                      </w:divBdr>
                      <w:divsChild>
                        <w:div w:id="556628433">
                          <w:marLeft w:val="0"/>
                          <w:marRight w:val="0"/>
                          <w:marTop w:val="0"/>
                          <w:marBottom w:val="0"/>
                          <w:divBdr>
                            <w:top w:val="none" w:sz="0" w:space="0" w:color="auto"/>
                            <w:left w:val="none" w:sz="0" w:space="0" w:color="auto"/>
                            <w:bottom w:val="none" w:sz="0" w:space="0" w:color="auto"/>
                            <w:right w:val="none" w:sz="0" w:space="0" w:color="auto"/>
                          </w:divBdr>
                          <w:divsChild>
                            <w:div w:id="175850351">
                              <w:marLeft w:val="0"/>
                              <w:marRight w:val="0"/>
                              <w:marTop w:val="0"/>
                              <w:marBottom w:val="0"/>
                              <w:divBdr>
                                <w:top w:val="none" w:sz="0" w:space="0" w:color="auto"/>
                                <w:left w:val="none" w:sz="0" w:space="0" w:color="auto"/>
                                <w:bottom w:val="none" w:sz="0" w:space="0" w:color="auto"/>
                                <w:right w:val="none" w:sz="0" w:space="0" w:color="auto"/>
                              </w:divBdr>
                              <w:divsChild>
                                <w:div w:id="10109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17825">
                  <w:marLeft w:val="0"/>
                  <w:marRight w:val="0"/>
                  <w:marTop w:val="0"/>
                  <w:marBottom w:val="0"/>
                  <w:divBdr>
                    <w:top w:val="none" w:sz="0" w:space="0" w:color="auto"/>
                    <w:left w:val="none" w:sz="0" w:space="0" w:color="auto"/>
                    <w:bottom w:val="none" w:sz="0" w:space="0" w:color="auto"/>
                    <w:right w:val="none" w:sz="0" w:space="0" w:color="auto"/>
                  </w:divBdr>
                  <w:divsChild>
                    <w:div w:id="1596284133">
                      <w:marLeft w:val="0"/>
                      <w:marRight w:val="0"/>
                      <w:marTop w:val="0"/>
                      <w:marBottom w:val="0"/>
                      <w:divBdr>
                        <w:top w:val="none" w:sz="0" w:space="0" w:color="auto"/>
                        <w:left w:val="none" w:sz="0" w:space="0" w:color="auto"/>
                        <w:bottom w:val="none" w:sz="0" w:space="0" w:color="auto"/>
                        <w:right w:val="none" w:sz="0" w:space="0" w:color="auto"/>
                      </w:divBdr>
                      <w:divsChild>
                        <w:div w:id="1090352202">
                          <w:marLeft w:val="0"/>
                          <w:marRight w:val="0"/>
                          <w:marTop w:val="0"/>
                          <w:marBottom w:val="0"/>
                          <w:divBdr>
                            <w:top w:val="none" w:sz="0" w:space="0" w:color="auto"/>
                            <w:left w:val="none" w:sz="0" w:space="0" w:color="auto"/>
                            <w:bottom w:val="none" w:sz="0" w:space="0" w:color="auto"/>
                            <w:right w:val="none" w:sz="0" w:space="0" w:color="auto"/>
                          </w:divBdr>
                          <w:divsChild>
                            <w:div w:id="1237208161">
                              <w:marLeft w:val="0"/>
                              <w:marRight w:val="0"/>
                              <w:marTop w:val="0"/>
                              <w:marBottom w:val="0"/>
                              <w:divBdr>
                                <w:top w:val="none" w:sz="0" w:space="0" w:color="auto"/>
                                <w:left w:val="none" w:sz="0" w:space="0" w:color="auto"/>
                                <w:bottom w:val="none" w:sz="0" w:space="0" w:color="auto"/>
                                <w:right w:val="none" w:sz="0" w:space="0" w:color="auto"/>
                              </w:divBdr>
                              <w:divsChild>
                                <w:div w:id="1787119503">
                                  <w:marLeft w:val="0"/>
                                  <w:marRight w:val="0"/>
                                  <w:marTop w:val="0"/>
                                  <w:marBottom w:val="0"/>
                                  <w:divBdr>
                                    <w:top w:val="none" w:sz="0" w:space="0" w:color="auto"/>
                                    <w:left w:val="none" w:sz="0" w:space="0" w:color="auto"/>
                                    <w:bottom w:val="none" w:sz="0" w:space="0" w:color="auto"/>
                                    <w:right w:val="none" w:sz="0" w:space="0" w:color="auto"/>
                                  </w:divBdr>
                                  <w:divsChild>
                                    <w:div w:id="18318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1887">
                          <w:marLeft w:val="0"/>
                          <w:marRight w:val="0"/>
                          <w:marTop w:val="0"/>
                          <w:marBottom w:val="0"/>
                          <w:divBdr>
                            <w:top w:val="none" w:sz="0" w:space="0" w:color="auto"/>
                            <w:left w:val="none" w:sz="0" w:space="0" w:color="auto"/>
                            <w:bottom w:val="none" w:sz="0" w:space="0" w:color="auto"/>
                            <w:right w:val="none" w:sz="0" w:space="0" w:color="auto"/>
                          </w:divBdr>
                          <w:divsChild>
                            <w:div w:id="321399962">
                              <w:marLeft w:val="0"/>
                              <w:marRight w:val="0"/>
                              <w:marTop w:val="0"/>
                              <w:marBottom w:val="0"/>
                              <w:divBdr>
                                <w:top w:val="none" w:sz="0" w:space="0" w:color="auto"/>
                                <w:left w:val="none" w:sz="0" w:space="0" w:color="auto"/>
                                <w:bottom w:val="none" w:sz="0" w:space="0" w:color="auto"/>
                                <w:right w:val="none" w:sz="0" w:space="0" w:color="auto"/>
                              </w:divBdr>
                              <w:divsChild>
                                <w:div w:id="469179324">
                                  <w:marLeft w:val="0"/>
                                  <w:marRight w:val="0"/>
                                  <w:marTop w:val="0"/>
                                  <w:marBottom w:val="0"/>
                                  <w:divBdr>
                                    <w:top w:val="none" w:sz="0" w:space="0" w:color="auto"/>
                                    <w:left w:val="none" w:sz="0" w:space="0" w:color="auto"/>
                                    <w:bottom w:val="none" w:sz="0" w:space="0" w:color="auto"/>
                                    <w:right w:val="none" w:sz="0" w:space="0" w:color="auto"/>
                                  </w:divBdr>
                                  <w:divsChild>
                                    <w:div w:id="17829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842690">
          <w:marLeft w:val="0"/>
          <w:marRight w:val="0"/>
          <w:marTop w:val="0"/>
          <w:marBottom w:val="0"/>
          <w:divBdr>
            <w:top w:val="none" w:sz="0" w:space="0" w:color="auto"/>
            <w:left w:val="none" w:sz="0" w:space="0" w:color="auto"/>
            <w:bottom w:val="none" w:sz="0" w:space="0" w:color="auto"/>
            <w:right w:val="none" w:sz="0" w:space="0" w:color="auto"/>
          </w:divBdr>
          <w:divsChild>
            <w:div w:id="2063946420">
              <w:marLeft w:val="0"/>
              <w:marRight w:val="0"/>
              <w:marTop w:val="0"/>
              <w:marBottom w:val="0"/>
              <w:divBdr>
                <w:top w:val="none" w:sz="0" w:space="0" w:color="auto"/>
                <w:left w:val="none" w:sz="0" w:space="0" w:color="auto"/>
                <w:bottom w:val="none" w:sz="0" w:space="0" w:color="auto"/>
                <w:right w:val="none" w:sz="0" w:space="0" w:color="auto"/>
              </w:divBdr>
              <w:divsChild>
                <w:div w:id="566964771">
                  <w:marLeft w:val="0"/>
                  <w:marRight w:val="0"/>
                  <w:marTop w:val="0"/>
                  <w:marBottom w:val="0"/>
                  <w:divBdr>
                    <w:top w:val="none" w:sz="0" w:space="0" w:color="auto"/>
                    <w:left w:val="none" w:sz="0" w:space="0" w:color="auto"/>
                    <w:bottom w:val="none" w:sz="0" w:space="0" w:color="auto"/>
                    <w:right w:val="none" w:sz="0" w:space="0" w:color="auto"/>
                  </w:divBdr>
                  <w:divsChild>
                    <w:div w:id="577053773">
                      <w:marLeft w:val="0"/>
                      <w:marRight w:val="0"/>
                      <w:marTop w:val="0"/>
                      <w:marBottom w:val="0"/>
                      <w:divBdr>
                        <w:top w:val="none" w:sz="0" w:space="0" w:color="auto"/>
                        <w:left w:val="none" w:sz="0" w:space="0" w:color="auto"/>
                        <w:bottom w:val="none" w:sz="0" w:space="0" w:color="auto"/>
                        <w:right w:val="none" w:sz="0" w:space="0" w:color="auto"/>
                      </w:divBdr>
                      <w:divsChild>
                        <w:div w:id="766266808">
                          <w:marLeft w:val="0"/>
                          <w:marRight w:val="0"/>
                          <w:marTop w:val="0"/>
                          <w:marBottom w:val="0"/>
                          <w:divBdr>
                            <w:top w:val="none" w:sz="0" w:space="0" w:color="auto"/>
                            <w:left w:val="none" w:sz="0" w:space="0" w:color="auto"/>
                            <w:bottom w:val="none" w:sz="0" w:space="0" w:color="auto"/>
                            <w:right w:val="none" w:sz="0" w:space="0" w:color="auto"/>
                          </w:divBdr>
                          <w:divsChild>
                            <w:div w:id="156305360">
                              <w:marLeft w:val="0"/>
                              <w:marRight w:val="0"/>
                              <w:marTop w:val="0"/>
                              <w:marBottom w:val="0"/>
                              <w:divBdr>
                                <w:top w:val="none" w:sz="0" w:space="0" w:color="auto"/>
                                <w:left w:val="none" w:sz="0" w:space="0" w:color="auto"/>
                                <w:bottom w:val="none" w:sz="0" w:space="0" w:color="auto"/>
                                <w:right w:val="none" w:sz="0" w:space="0" w:color="auto"/>
                              </w:divBdr>
                              <w:divsChild>
                                <w:div w:id="1532449077">
                                  <w:marLeft w:val="0"/>
                                  <w:marRight w:val="0"/>
                                  <w:marTop w:val="0"/>
                                  <w:marBottom w:val="0"/>
                                  <w:divBdr>
                                    <w:top w:val="none" w:sz="0" w:space="0" w:color="auto"/>
                                    <w:left w:val="none" w:sz="0" w:space="0" w:color="auto"/>
                                    <w:bottom w:val="none" w:sz="0" w:space="0" w:color="auto"/>
                                    <w:right w:val="none" w:sz="0" w:space="0" w:color="auto"/>
                                  </w:divBdr>
                                  <w:divsChild>
                                    <w:div w:id="2030834852">
                                      <w:marLeft w:val="0"/>
                                      <w:marRight w:val="0"/>
                                      <w:marTop w:val="0"/>
                                      <w:marBottom w:val="0"/>
                                      <w:divBdr>
                                        <w:top w:val="none" w:sz="0" w:space="0" w:color="auto"/>
                                        <w:left w:val="none" w:sz="0" w:space="0" w:color="auto"/>
                                        <w:bottom w:val="none" w:sz="0" w:space="0" w:color="auto"/>
                                        <w:right w:val="none" w:sz="0" w:space="0" w:color="auto"/>
                                      </w:divBdr>
                                      <w:divsChild>
                                        <w:div w:id="81199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535386">
          <w:marLeft w:val="0"/>
          <w:marRight w:val="0"/>
          <w:marTop w:val="0"/>
          <w:marBottom w:val="0"/>
          <w:divBdr>
            <w:top w:val="none" w:sz="0" w:space="0" w:color="auto"/>
            <w:left w:val="none" w:sz="0" w:space="0" w:color="auto"/>
            <w:bottom w:val="none" w:sz="0" w:space="0" w:color="auto"/>
            <w:right w:val="none" w:sz="0" w:space="0" w:color="auto"/>
          </w:divBdr>
          <w:divsChild>
            <w:div w:id="2109694782">
              <w:marLeft w:val="0"/>
              <w:marRight w:val="0"/>
              <w:marTop w:val="0"/>
              <w:marBottom w:val="0"/>
              <w:divBdr>
                <w:top w:val="none" w:sz="0" w:space="0" w:color="auto"/>
                <w:left w:val="none" w:sz="0" w:space="0" w:color="auto"/>
                <w:bottom w:val="none" w:sz="0" w:space="0" w:color="auto"/>
                <w:right w:val="none" w:sz="0" w:space="0" w:color="auto"/>
              </w:divBdr>
              <w:divsChild>
                <w:div w:id="575823117">
                  <w:marLeft w:val="0"/>
                  <w:marRight w:val="0"/>
                  <w:marTop w:val="0"/>
                  <w:marBottom w:val="0"/>
                  <w:divBdr>
                    <w:top w:val="none" w:sz="0" w:space="0" w:color="auto"/>
                    <w:left w:val="none" w:sz="0" w:space="0" w:color="auto"/>
                    <w:bottom w:val="none" w:sz="0" w:space="0" w:color="auto"/>
                    <w:right w:val="none" w:sz="0" w:space="0" w:color="auto"/>
                  </w:divBdr>
                  <w:divsChild>
                    <w:div w:id="688992063">
                      <w:marLeft w:val="0"/>
                      <w:marRight w:val="0"/>
                      <w:marTop w:val="0"/>
                      <w:marBottom w:val="0"/>
                      <w:divBdr>
                        <w:top w:val="none" w:sz="0" w:space="0" w:color="auto"/>
                        <w:left w:val="none" w:sz="0" w:space="0" w:color="auto"/>
                        <w:bottom w:val="none" w:sz="0" w:space="0" w:color="auto"/>
                        <w:right w:val="none" w:sz="0" w:space="0" w:color="auto"/>
                      </w:divBdr>
                      <w:divsChild>
                        <w:div w:id="1152213033">
                          <w:marLeft w:val="0"/>
                          <w:marRight w:val="0"/>
                          <w:marTop w:val="0"/>
                          <w:marBottom w:val="0"/>
                          <w:divBdr>
                            <w:top w:val="none" w:sz="0" w:space="0" w:color="auto"/>
                            <w:left w:val="none" w:sz="0" w:space="0" w:color="auto"/>
                            <w:bottom w:val="none" w:sz="0" w:space="0" w:color="auto"/>
                            <w:right w:val="none" w:sz="0" w:space="0" w:color="auto"/>
                          </w:divBdr>
                          <w:divsChild>
                            <w:div w:id="589432541">
                              <w:marLeft w:val="0"/>
                              <w:marRight w:val="0"/>
                              <w:marTop w:val="0"/>
                              <w:marBottom w:val="0"/>
                              <w:divBdr>
                                <w:top w:val="none" w:sz="0" w:space="0" w:color="auto"/>
                                <w:left w:val="none" w:sz="0" w:space="0" w:color="auto"/>
                                <w:bottom w:val="none" w:sz="0" w:space="0" w:color="auto"/>
                                <w:right w:val="none" w:sz="0" w:space="0" w:color="auto"/>
                              </w:divBdr>
                              <w:divsChild>
                                <w:div w:id="495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083">
                  <w:marLeft w:val="0"/>
                  <w:marRight w:val="0"/>
                  <w:marTop w:val="0"/>
                  <w:marBottom w:val="0"/>
                  <w:divBdr>
                    <w:top w:val="none" w:sz="0" w:space="0" w:color="auto"/>
                    <w:left w:val="none" w:sz="0" w:space="0" w:color="auto"/>
                    <w:bottom w:val="none" w:sz="0" w:space="0" w:color="auto"/>
                    <w:right w:val="none" w:sz="0" w:space="0" w:color="auto"/>
                  </w:divBdr>
                  <w:divsChild>
                    <w:div w:id="1469324172">
                      <w:marLeft w:val="0"/>
                      <w:marRight w:val="0"/>
                      <w:marTop w:val="0"/>
                      <w:marBottom w:val="0"/>
                      <w:divBdr>
                        <w:top w:val="none" w:sz="0" w:space="0" w:color="auto"/>
                        <w:left w:val="none" w:sz="0" w:space="0" w:color="auto"/>
                        <w:bottom w:val="none" w:sz="0" w:space="0" w:color="auto"/>
                        <w:right w:val="none" w:sz="0" w:space="0" w:color="auto"/>
                      </w:divBdr>
                      <w:divsChild>
                        <w:div w:id="1046830107">
                          <w:marLeft w:val="0"/>
                          <w:marRight w:val="0"/>
                          <w:marTop w:val="0"/>
                          <w:marBottom w:val="0"/>
                          <w:divBdr>
                            <w:top w:val="none" w:sz="0" w:space="0" w:color="auto"/>
                            <w:left w:val="none" w:sz="0" w:space="0" w:color="auto"/>
                            <w:bottom w:val="none" w:sz="0" w:space="0" w:color="auto"/>
                            <w:right w:val="none" w:sz="0" w:space="0" w:color="auto"/>
                          </w:divBdr>
                          <w:divsChild>
                            <w:div w:id="1175653011">
                              <w:marLeft w:val="0"/>
                              <w:marRight w:val="0"/>
                              <w:marTop w:val="0"/>
                              <w:marBottom w:val="0"/>
                              <w:divBdr>
                                <w:top w:val="none" w:sz="0" w:space="0" w:color="auto"/>
                                <w:left w:val="none" w:sz="0" w:space="0" w:color="auto"/>
                                <w:bottom w:val="none" w:sz="0" w:space="0" w:color="auto"/>
                                <w:right w:val="none" w:sz="0" w:space="0" w:color="auto"/>
                              </w:divBdr>
                              <w:divsChild>
                                <w:div w:id="1297176978">
                                  <w:marLeft w:val="0"/>
                                  <w:marRight w:val="0"/>
                                  <w:marTop w:val="0"/>
                                  <w:marBottom w:val="0"/>
                                  <w:divBdr>
                                    <w:top w:val="none" w:sz="0" w:space="0" w:color="auto"/>
                                    <w:left w:val="none" w:sz="0" w:space="0" w:color="auto"/>
                                    <w:bottom w:val="none" w:sz="0" w:space="0" w:color="auto"/>
                                    <w:right w:val="none" w:sz="0" w:space="0" w:color="auto"/>
                                  </w:divBdr>
                                  <w:divsChild>
                                    <w:div w:id="224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45293">
                          <w:marLeft w:val="0"/>
                          <w:marRight w:val="0"/>
                          <w:marTop w:val="0"/>
                          <w:marBottom w:val="0"/>
                          <w:divBdr>
                            <w:top w:val="none" w:sz="0" w:space="0" w:color="auto"/>
                            <w:left w:val="none" w:sz="0" w:space="0" w:color="auto"/>
                            <w:bottom w:val="none" w:sz="0" w:space="0" w:color="auto"/>
                            <w:right w:val="none" w:sz="0" w:space="0" w:color="auto"/>
                          </w:divBdr>
                          <w:divsChild>
                            <w:div w:id="483007232">
                              <w:marLeft w:val="0"/>
                              <w:marRight w:val="0"/>
                              <w:marTop w:val="0"/>
                              <w:marBottom w:val="0"/>
                              <w:divBdr>
                                <w:top w:val="none" w:sz="0" w:space="0" w:color="auto"/>
                                <w:left w:val="none" w:sz="0" w:space="0" w:color="auto"/>
                                <w:bottom w:val="none" w:sz="0" w:space="0" w:color="auto"/>
                                <w:right w:val="none" w:sz="0" w:space="0" w:color="auto"/>
                              </w:divBdr>
                              <w:divsChild>
                                <w:div w:id="600723719">
                                  <w:marLeft w:val="0"/>
                                  <w:marRight w:val="0"/>
                                  <w:marTop w:val="0"/>
                                  <w:marBottom w:val="0"/>
                                  <w:divBdr>
                                    <w:top w:val="none" w:sz="0" w:space="0" w:color="auto"/>
                                    <w:left w:val="none" w:sz="0" w:space="0" w:color="auto"/>
                                    <w:bottom w:val="none" w:sz="0" w:space="0" w:color="auto"/>
                                    <w:right w:val="none" w:sz="0" w:space="0" w:color="auto"/>
                                  </w:divBdr>
                                  <w:divsChild>
                                    <w:div w:id="33923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69492">
          <w:marLeft w:val="0"/>
          <w:marRight w:val="0"/>
          <w:marTop w:val="0"/>
          <w:marBottom w:val="0"/>
          <w:divBdr>
            <w:top w:val="none" w:sz="0" w:space="0" w:color="auto"/>
            <w:left w:val="none" w:sz="0" w:space="0" w:color="auto"/>
            <w:bottom w:val="none" w:sz="0" w:space="0" w:color="auto"/>
            <w:right w:val="none" w:sz="0" w:space="0" w:color="auto"/>
          </w:divBdr>
          <w:divsChild>
            <w:div w:id="1783723133">
              <w:marLeft w:val="0"/>
              <w:marRight w:val="0"/>
              <w:marTop w:val="0"/>
              <w:marBottom w:val="0"/>
              <w:divBdr>
                <w:top w:val="none" w:sz="0" w:space="0" w:color="auto"/>
                <w:left w:val="none" w:sz="0" w:space="0" w:color="auto"/>
                <w:bottom w:val="none" w:sz="0" w:space="0" w:color="auto"/>
                <w:right w:val="none" w:sz="0" w:space="0" w:color="auto"/>
              </w:divBdr>
              <w:divsChild>
                <w:div w:id="693111264">
                  <w:marLeft w:val="0"/>
                  <w:marRight w:val="0"/>
                  <w:marTop w:val="0"/>
                  <w:marBottom w:val="0"/>
                  <w:divBdr>
                    <w:top w:val="none" w:sz="0" w:space="0" w:color="auto"/>
                    <w:left w:val="none" w:sz="0" w:space="0" w:color="auto"/>
                    <w:bottom w:val="none" w:sz="0" w:space="0" w:color="auto"/>
                    <w:right w:val="none" w:sz="0" w:space="0" w:color="auto"/>
                  </w:divBdr>
                  <w:divsChild>
                    <w:div w:id="1924757430">
                      <w:marLeft w:val="0"/>
                      <w:marRight w:val="0"/>
                      <w:marTop w:val="0"/>
                      <w:marBottom w:val="0"/>
                      <w:divBdr>
                        <w:top w:val="none" w:sz="0" w:space="0" w:color="auto"/>
                        <w:left w:val="none" w:sz="0" w:space="0" w:color="auto"/>
                        <w:bottom w:val="none" w:sz="0" w:space="0" w:color="auto"/>
                        <w:right w:val="none" w:sz="0" w:space="0" w:color="auto"/>
                      </w:divBdr>
                      <w:divsChild>
                        <w:div w:id="1622301348">
                          <w:marLeft w:val="0"/>
                          <w:marRight w:val="0"/>
                          <w:marTop w:val="0"/>
                          <w:marBottom w:val="0"/>
                          <w:divBdr>
                            <w:top w:val="none" w:sz="0" w:space="0" w:color="auto"/>
                            <w:left w:val="none" w:sz="0" w:space="0" w:color="auto"/>
                            <w:bottom w:val="none" w:sz="0" w:space="0" w:color="auto"/>
                            <w:right w:val="none" w:sz="0" w:space="0" w:color="auto"/>
                          </w:divBdr>
                          <w:divsChild>
                            <w:div w:id="677779990">
                              <w:marLeft w:val="0"/>
                              <w:marRight w:val="0"/>
                              <w:marTop w:val="0"/>
                              <w:marBottom w:val="0"/>
                              <w:divBdr>
                                <w:top w:val="none" w:sz="0" w:space="0" w:color="auto"/>
                                <w:left w:val="none" w:sz="0" w:space="0" w:color="auto"/>
                                <w:bottom w:val="none" w:sz="0" w:space="0" w:color="auto"/>
                                <w:right w:val="none" w:sz="0" w:space="0" w:color="auto"/>
                              </w:divBdr>
                              <w:divsChild>
                                <w:div w:id="449397459">
                                  <w:marLeft w:val="0"/>
                                  <w:marRight w:val="0"/>
                                  <w:marTop w:val="0"/>
                                  <w:marBottom w:val="0"/>
                                  <w:divBdr>
                                    <w:top w:val="none" w:sz="0" w:space="0" w:color="auto"/>
                                    <w:left w:val="none" w:sz="0" w:space="0" w:color="auto"/>
                                    <w:bottom w:val="none" w:sz="0" w:space="0" w:color="auto"/>
                                    <w:right w:val="none" w:sz="0" w:space="0" w:color="auto"/>
                                  </w:divBdr>
                                  <w:divsChild>
                                    <w:div w:id="1004165967">
                                      <w:marLeft w:val="0"/>
                                      <w:marRight w:val="0"/>
                                      <w:marTop w:val="0"/>
                                      <w:marBottom w:val="0"/>
                                      <w:divBdr>
                                        <w:top w:val="none" w:sz="0" w:space="0" w:color="auto"/>
                                        <w:left w:val="none" w:sz="0" w:space="0" w:color="auto"/>
                                        <w:bottom w:val="none" w:sz="0" w:space="0" w:color="auto"/>
                                        <w:right w:val="none" w:sz="0" w:space="0" w:color="auto"/>
                                      </w:divBdr>
                                      <w:divsChild>
                                        <w:div w:id="5872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325478">
          <w:marLeft w:val="0"/>
          <w:marRight w:val="0"/>
          <w:marTop w:val="0"/>
          <w:marBottom w:val="0"/>
          <w:divBdr>
            <w:top w:val="none" w:sz="0" w:space="0" w:color="auto"/>
            <w:left w:val="none" w:sz="0" w:space="0" w:color="auto"/>
            <w:bottom w:val="none" w:sz="0" w:space="0" w:color="auto"/>
            <w:right w:val="none" w:sz="0" w:space="0" w:color="auto"/>
          </w:divBdr>
          <w:divsChild>
            <w:div w:id="216088666">
              <w:marLeft w:val="0"/>
              <w:marRight w:val="0"/>
              <w:marTop w:val="0"/>
              <w:marBottom w:val="0"/>
              <w:divBdr>
                <w:top w:val="none" w:sz="0" w:space="0" w:color="auto"/>
                <w:left w:val="none" w:sz="0" w:space="0" w:color="auto"/>
                <w:bottom w:val="none" w:sz="0" w:space="0" w:color="auto"/>
                <w:right w:val="none" w:sz="0" w:space="0" w:color="auto"/>
              </w:divBdr>
              <w:divsChild>
                <w:div w:id="1505125866">
                  <w:marLeft w:val="0"/>
                  <w:marRight w:val="0"/>
                  <w:marTop w:val="0"/>
                  <w:marBottom w:val="0"/>
                  <w:divBdr>
                    <w:top w:val="none" w:sz="0" w:space="0" w:color="auto"/>
                    <w:left w:val="none" w:sz="0" w:space="0" w:color="auto"/>
                    <w:bottom w:val="none" w:sz="0" w:space="0" w:color="auto"/>
                    <w:right w:val="none" w:sz="0" w:space="0" w:color="auto"/>
                  </w:divBdr>
                  <w:divsChild>
                    <w:div w:id="748580660">
                      <w:marLeft w:val="0"/>
                      <w:marRight w:val="0"/>
                      <w:marTop w:val="0"/>
                      <w:marBottom w:val="0"/>
                      <w:divBdr>
                        <w:top w:val="none" w:sz="0" w:space="0" w:color="auto"/>
                        <w:left w:val="none" w:sz="0" w:space="0" w:color="auto"/>
                        <w:bottom w:val="none" w:sz="0" w:space="0" w:color="auto"/>
                        <w:right w:val="none" w:sz="0" w:space="0" w:color="auto"/>
                      </w:divBdr>
                      <w:divsChild>
                        <w:div w:id="1743402996">
                          <w:marLeft w:val="0"/>
                          <w:marRight w:val="0"/>
                          <w:marTop w:val="0"/>
                          <w:marBottom w:val="0"/>
                          <w:divBdr>
                            <w:top w:val="none" w:sz="0" w:space="0" w:color="auto"/>
                            <w:left w:val="none" w:sz="0" w:space="0" w:color="auto"/>
                            <w:bottom w:val="none" w:sz="0" w:space="0" w:color="auto"/>
                            <w:right w:val="none" w:sz="0" w:space="0" w:color="auto"/>
                          </w:divBdr>
                          <w:divsChild>
                            <w:div w:id="2130271148">
                              <w:marLeft w:val="0"/>
                              <w:marRight w:val="0"/>
                              <w:marTop w:val="0"/>
                              <w:marBottom w:val="0"/>
                              <w:divBdr>
                                <w:top w:val="none" w:sz="0" w:space="0" w:color="auto"/>
                                <w:left w:val="none" w:sz="0" w:space="0" w:color="auto"/>
                                <w:bottom w:val="none" w:sz="0" w:space="0" w:color="auto"/>
                                <w:right w:val="none" w:sz="0" w:space="0" w:color="auto"/>
                              </w:divBdr>
                              <w:divsChild>
                                <w:div w:id="3861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0935">
                  <w:marLeft w:val="0"/>
                  <w:marRight w:val="0"/>
                  <w:marTop w:val="0"/>
                  <w:marBottom w:val="0"/>
                  <w:divBdr>
                    <w:top w:val="none" w:sz="0" w:space="0" w:color="auto"/>
                    <w:left w:val="none" w:sz="0" w:space="0" w:color="auto"/>
                    <w:bottom w:val="none" w:sz="0" w:space="0" w:color="auto"/>
                    <w:right w:val="none" w:sz="0" w:space="0" w:color="auto"/>
                  </w:divBdr>
                  <w:divsChild>
                    <w:div w:id="2109814054">
                      <w:marLeft w:val="0"/>
                      <w:marRight w:val="0"/>
                      <w:marTop w:val="0"/>
                      <w:marBottom w:val="0"/>
                      <w:divBdr>
                        <w:top w:val="none" w:sz="0" w:space="0" w:color="auto"/>
                        <w:left w:val="none" w:sz="0" w:space="0" w:color="auto"/>
                        <w:bottom w:val="none" w:sz="0" w:space="0" w:color="auto"/>
                        <w:right w:val="none" w:sz="0" w:space="0" w:color="auto"/>
                      </w:divBdr>
                      <w:divsChild>
                        <w:div w:id="1470516383">
                          <w:marLeft w:val="0"/>
                          <w:marRight w:val="0"/>
                          <w:marTop w:val="0"/>
                          <w:marBottom w:val="0"/>
                          <w:divBdr>
                            <w:top w:val="none" w:sz="0" w:space="0" w:color="auto"/>
                            <w:left w:val="none" w:sz="0" w:space="0" w:color="auto"/>
                            <w:bottom w:val="none" w:sz="0" w:space="0" w:color="auto"/>
                            <w:right w:val="none" w:sz="0" w:space="0" w:color="auto"/>
                          </w:divBdr>
                          <w:divsChild>
                            <w:div w:id="1419207369">
                              <w:marLeft w:val="0"/>
                              <w:marRight w:val="0"/>
                              <w:marTop w:val="0"/>
                              <w:marBottom w:val="0"/>
                              <w:divBdr>
                                <w:top w:val="none" w:sz="0" w:space="0" w:color="auto"/>
                                <w:left w:val="none" w:sz="0" w:space="0" w:color="auto"/>
                                <w:bottom w:val="none" w:sz="0" w:space="0" w:color="auto"/>
                                <w:right w:val="none" w:sz="0" w:space="0" w:color="auto"/>
                              </w:divBdr>
                              <w:divsChild>
                                <w:div w:id="786584901">
                                  <w:marLeft w:val="0"/>
                                  <w:marRight w:val="0"/>
                                  <w:marTop w:val="0"/>
                                  <w:marBottom w:val="0"/>
                                  <w:divBdr>
                                    <w:top w:val="none" w:sz="0" w:space="0" w:color="auto"/>
                                    <w:left w:val="none" w:sz="0" w:space="0" w:color="auto"/>
                                    <w:bottom w:val="none" w:sz="0" w:space="0" w:color="auto"/>
                                    <w:right w:val="none" w:sz="0" w:space="0" w:color="auto"/>
                                  </w:divBdr>
                                  <w:divsChild>
                                    <w:div w:id="1421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371669">
      <w:bodyDiv w:val="1"/>
      <w:marLeft w:val="0"/>
      <w:marRight w:val="0"/>
      <w:marTop w:val="0"/>
      <w:marBottom w:val="0"/>
      <w:divBdr>
        <w:top w:val="none" w:sz="0" w:space="0" w:color="auto"/>
        <w:left w:val="none" w:sz="0" w:space="0" w:color="auto"/>
        <w:bottom w:val="none" w:sz="0" w:space="0" w:color="auto"/>
        <w:right w:val="none" w:sz="0" w:space="0" w:color="auto"/>
      </w:divBdr>
    </w:div>
    <w:div w:id="1392072105">
      <w:bodyDiv w:val="1"/>
      <w:marLeft w:val="0"/>
      <w:marRight w:val="0"/>
      <w:marTop w:val="0"/>
      <w:marBottom w:val="0"/>
      <w:divBdr>
        <w:top w:val="none" w:sz="0" w:space="0" w:color="auto"/>
        <w:left w:val="none" w:sz="0" w:space="0" w:color="auto"/>
        <w:bottom w:val="none" w:sz="0" w:space="0" w:color="auto"/>
        <w:right w:val="none" w:sz="0" w:space="0" w:color="auto"/>
      </w:divBdr>
    </w:div>
    <w:div w:id="1443183088">
      <w:bodyDiv w:val="1"/>
      <w:marLeft w:val="0"/>
      <w:marRight w:val="0"/>
      <w:marTop w:val="0"/>
      <w:marBottom w:val="0"/>
      <w:divBdr>
        <w:top w:val="none" w:sz="0" w:space="0" w:color="auto"/>
        <w:left w:val="none" w:sz="0" w:space="0" w:color="auto"/>
        <w:bottom w:val="none" w:sz="0" w:space="0" w:color="auto"/>
        <w:right w:val="none" w:sz="0" w:space="0" w:color="auto"/>
      </w:divBdr>
      <w:divsChild>
        <w:div w:id="376198436">
          <w:marLeft w:val="0"/>
          <w:marRight w:val="0"/>
          <w:marTop w:val="0"/>
          <w:marBottom w:val="0"/>
          <w:divBdr>
            <w:top w:val="none" w:sz="0" w:space="0" w:color="auto"/>
            <w:left w:val="none" w:sz="0" w:space="0" w:color="auto"/>
            <w:bottom w:val="none" w:sz="0" w:space="0" w:color="auto"/>
            <w:right w:val="none" w:sz="0" w:space="0" w:color="auto"/>
          </w:divBdr>
          <w:divsChild>
            <w:div w:id="87846987">
              <w:marLeft w:val="0"/>
              <w:marRight w:val="0"/>
              <w:marTop w:val="0"/>
              <w:marBottom w:val="0"/>
              <w:divBdr>
                <w:top w:val="none" w:sz="0" w:space="0" w:color="auto"/>
                <w:left w:val="none" w:sz="0" w:space="0" w:color="auto"/>
                <w:bottom w:val="none" w:sz="0" w:space="0" w:color="auto"/>
                <w:right w:val="none" w:sz="0" w:space="0" w:color="auto"/>
              </w:divBdr>
              <w:divsChild>
                <w:div w:id="1476602086">
                  <w:marLeft w:val="0"/>
                  <w:marRight w:val="0"/>
                  <w:marTop w:val="0"/>
                  <w:marBottom w:val="0"/>
                  <w:divBdr>
                    <w:top w:val="none" w:sz="0" w:space="0" w:color="auto"/>
                    <w:left w:val="none" w:sz="0" w:space="0" w:color="auto"/>
                    <w:bottom w:val="none" w:sz="0" w:space="0" w:color="auto"/>
                    <w:right w:val="none" w:sz="0" w:space="0" w:color="auto"/>
                  </w:divBdr>
                  <w:divsChild>
                    <w:div w:id="108896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068739">
      <w:bodyDiv w:val="1"/>
      <w:marLeft w:val="0"/>
      <w:marRight w:val="0"/>
      <w:marTop w:val="0"/>
      <w:marBottom w:val="0"/>
      <w:divBdr>
        <w:top w:val="none" w:sz="0" w:space="0" w:color="auto"/>
        <w:left w:val="none" w:sz="0" w:space="0" w:color="auto"/>
        <w:bottom w:val="none" w:sz="0" w:space="0" w:color="auto"/>
        <w:right w:val="none" w:sz="0" w:space="0" w:color="auto"/>
      </w:divBdr>
    </w:div>
    <w:div w:id="1486123978">
      <w:bodyDiv w:val="1"/>
      <w:marLeft w:val="0"/>
      <w:marRight w:val="0"/>
      <w:marTop w:val="0"/>
      <w:marBottom w:val="0"/>
      <w:divBdr>
        <w:top w:val="none" w:sz="0" w:space="0" w:color="auto"/>
        <w:left w:val="none" w:sz="0" w:space="0" w:color="auto"/>
        <w:bottom w:val="none" w:sz="0" w:space="0" w:color="auto"/>
        <w:right w:val="none" w:sz="0" w:space="0" w:color="auto"/>
      </w:divBdr>
    </w:div>
    <w:div w:id="1582175862">
      <w:bodyDiv w:val="1"/>
      <w:marLeft w:val="0"/>
      <w:marRight w:val="0"/>
      <w:marTop w:val="0"/>
      <w:marBottom w:val="0"/>
      <w:divBdr>
        <w:top w:val="none" w:sz="0" w:space="0" w:color="auto"/>
        <w:left w:val="none" w:sz="0" w:space="0" w:color="auto"/>
        <w:bottom w:val="none" w:sz="0" w:space="0" w:color="auto"/>
        <w:right w:val="none" w:sz="0" w:space="0" w:color="auto"/>
      </w:divBdr>
    </w:div>
    <w:div w:id="1605108727">
      <w:bodyDiv w:val="1"/>
      <w:marLeft w:val="0"/>
      <w:marRight w:val="0"/>
      <w:marTop w:val="0"/>
      <w:marBottom w:val="0"/>
      <w:divBdr>
        <w:top w:val="none" w:sz="0" w:space="0" w:color="auto"/>
        <w:left w:val="none" w:sz="0" w:space="0" w:color="auto"/>
        <w:bottom w:val="none" w:sz="0" w:space="0" w:color="auto"/>
        <w:right w:val="none" w:sz="0" w:space="0" w:color="auto"/>
      </w:divBdr>
    </w:div>
    <w:div w:id="1649898586">
      <w:bodyDiv w:val="1"/>
      <w:marLeft w:val="0"/>
      <w:marRight w:val="0"/>
      <w:marTop w:val="0"/>
      <w:marBottom w:val="0"/>
      <w:divBdr>
        <w:top w:val="none" w:sz="0" w:space="0" w:color="auto"/>
        <w:left w:val="none" w:sz="0" w:space="0" w:color="auto"/>
        <w:bottom w:val="none" w:sz="0" w:space="0" w:color="auto"/>
        <w:right w:val="none" w:sz="0" w:space="0" w:color="auto"/>
      </w:divBdr>
    </w:div>
    <w:div w:id="1705016039">
      <w:bodyDiv w:val="1"/>
      <w:marLeft w:val="0"/>
      <w:marRight w:val="0"/>
      <w:marTop w:val="0"/>
      <w:marBottom w:val="0"/>
      <w:divBdr>
        <w:top w:val="none" w:sz="0" w:space="0" w:color="auto"/>
        <w:left w:val="none" w:sz="0" w:space="0" w:color="auto"/>
        <w:bottom w:val="none" w:sz="0" w:space="0" w:color="auto"/>
        <w:right w:val="none" w:sz="0" w:space="0" w:color="auto"/>
      </w:divBdr>
    </w:div>
    <w:div w:id="177871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9665</Words>
  <Characters>55096</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2025-01-04T18:41:00Z</cp:lastPrinted>
  <dcterms:created xsi:type="dcterms:W3CDTF">2025-12-27T04:29:00Z</dcterms:created>
  <dcterms:modified xsi:type="dcterms:W3CDTF">2025-12-27T04:29:00Z</dcterms:modified>
</cp:coreProperties>
</file>