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71F1B" w14:textId="13A77701" w:rsidR="005957BD" w:rsidRDefault="005957BD" w:rsidP="009B5121">
      <w:pPr>
        <w:jc w:val="center"/>
        <w:rPr>
          <w:b/>
          <w:sz w:val="28"/>
          <w:szCs w:val="28"/>
        </w:rPr>
      </w:pPr>
    </w:p>
    <w:p w14:paraId="4D371F1C" w14:textId="07A9AD27" w:rsidR="00684005" w:rsidRPr="002269FE" w:rsidRDefault="004058E4" w:rsidP="00684005">
      <w:pPr>
        <w:jc w:val="center"/>
        <w:rPr>
          <w:b/>
          <w:sz w:val="32"/>
          <w:szCs w:val="32"/>
        </w:rPr>
      </w:pPr>
      <w:r w:rsidRPr="002269FE">
        <w:rPr>
          <w:b/>
          <w:sz w:val="32"/>
          <w:szCs w:val="32"/>
        </w:rPr>
        <w:t xml:space="preserve">O </w:t>
      </w:r>
      <w:r w:rsidR="00865AAF" w:rsidRPr="002269FE">
        <w:rPr>
          <w:b/>
          <w:sz w:val="32"/>
          <w:szCs w:val="32"/>
        </w:rPr>
        <w:t>Canada</w:t>
      </w:r>
      <w:r w:rsidRPr="002269FE">
        <w:rPr>
          <w:b/>
          <w:sz w:val="32"/>
          <w:szCs w:val="32"/>
        </w:rPr>
        <w:t>!</w:t>
      </w:r>
      <w:r w:rsidR="00D75F7A">
        <w:rPr>
          <w:b/>
          <w:sz w:val="32"/>
          <w:szCs w:val="32"/>
        </w:rPr>
        <w:t xml:space="preserve"> </w:t>
      </w:r>
      <w:r w:rsidR="00D75F7A" w:rsidRPr="00D75F7A">
        <w:rPr>
          <w:sz w:val="24"/>
          <w:szCs w:val="24"/>
        </w:rPr>
        <w:t>By Dawn Ringrose</w:t>
      </w:r>
    </w:p>
    <w:p w14:paraId="78EDC23B" w14:textId="31EA654C" w:rsidR="009D10AB" w:rsidRDefault="00CE1E7A" w:rsidP="00390844">
      <w:pPr>
        <w:ind w:left="-284" w:right="-279"/>
      </w:pPr>
      <w:r>
        <w:t xml:space="preserve">Over the last few years, </w:t>
      </w:r>
      <w:r w:rsidR="00F53E34">
        <w:t xml:space="preserve">it seems that </w:t>
      </w:r>
      <w:r w:rsidR="00A0485E">
        <w:t xml:space="preserve">Canada </w:t>
      </w:r>
      <w:r w:rsidR="00F53E34">
        <w:t>has</w:t>
      </w:r>
      <w:r w:rsidR="00A3254B">
        <w:t xml:space="preserve"> </w:t>
      </w:r>
      <w:r w:rsidR="007878F5">
        <w:t>lost its’ way</w:t>
      </w:r>
      <w:r w:rsidR="006F6948">
        <w:t xml:space="preserve">. As Canadians, we can all see what is going on around us through our own </w:t>
      </w:r>
      <w:r w:rsidR="00C65B1C">
        <w:t xml:space="preserve">research, </w:t>
      </w:r>
      <w:r w:rsidR="006F6948">
        <w:t xml:space="preserve">experience and observation. </w:t>
      </w:r>
      <w:r w:rsidR="00A03B50">
        <w:t xml:space="preserve">With respect to research, there are valuable </w:t>
      </w:r>
      <w:r w:rsidR="006F6948">
        <w:t>statistics</w:t>
      </w:r>
      <w:r w:rsidR="003167CF">
        <w:t xml:space="preserve"> </w:t>
      </w:r>
      <w:r w:rsidR="002F570F">
        <w:t>we have ready access to</w:t>
      </w:r>
      <w:r w:rsidR="003220EE">
        <w:t xml:space="preserve"> and </w:t>
      </w:r>
      <w:r w:rsidR="00737D2E">
        <w:t xml:space="preserve">allow us to </w:t>
      </w:r>
      <w:r w:rsidR="00987EAA">
        <w:t>draw conclusions and contemplate next steps</w:t>
      </w:r>
      <w:r w:rsidR="002F570F">
        <w:t xml:space="preserve">. </w:t>
      </w:r>
      <w:r w:rsidR="0081698C">
        <w:t xml:space="preserve">Noted below are some of my favorite sources and some </w:t>
      </w:r>
      <w:r w:rsidR="00B41C49">
        <w:t>thoughts</w:t>
      </w:r>
      <w:r w:rsidR="0081698C">
        <w:t xml:space="preserve"> about what we can do to strengthen Canada.</w:t>
      </w:r>
      <w:r w:rsidR="001E5991">
        <w:t xml:space="preserve"> </w:t>
      </w:r>
      <w:r w:rsidR="0081698C">
        <w:t xml:space="preserve"> </w:t>
      </w:r>
    </w:p>
    <w:p w14:paraId="3ED565DF" w14:textId="38A6BA64" w:rsidR="00C93274" w:rsidRPr="00A60A42" w:rsidRDefault="00210166" w:rsidP="00390844">
      <w:pPr>
        <w:pStyle w:val="ListParagraph"/>
        <w:numPr>
          <w:ilvl w:val="0"/>
          <w:numId w:val="23"/>
        </w:numPr>
        <w:ind w:right="-279"/>
        <w:rPr>
          <w:b/>
          <w:bCs/>
          <w:sz w:val="24"/>
          <w:szCs w:val="24"/>
        </w:rPr>
      </w:pPr>
      <w:r w:rsidRPr="00A60A42">
        <w:rPr>
          <w:b/>
          <w:bCs/>
          <w:sz w:val="24"/>
          <w:szCs w:val="24"/>
        </w:rPr>
        <w:t xml:space="preserve">Social Progress Index </w:t>
      </w:r>
    </w:p>
    <w:p w14:paraId="3A401F4D" w14:textId="74E3DD65" w:rsidR="00C16ACD" w:rsidRDefault="00F7476C" w:rsidP="00390844">
      <w:pPr>
        <w:ind w:left="-284" w:right="-279"/>
      </w:pPr>
      <w:r w:rsidRPr="00F7476C">
        <w:t xml:space="preserve">The 2022 Social Progress Index </w:t>
      </w:r>
      <w:r w:rsidR="00677D04">
        <w:t xml:space="preserve">(SPI) </w:t>
      </w:r>
      <w:r w:rsidRPr="00F7476C">
        <w:t>fully ranks 169 countries</w:t>
      </w:r>
      <w:r w:rsidR="00973346">
        <w:t xml:space="preserve"> on a wide number of </w:t>
      </w:r>
      <w:r w:rsidR="00041460">
        <w:t xml:space="preserve">variables that </w:t>
      </w:r>
      <w:r w:rsidR="00200A69">
        <w:t>show whether a nation is sat</w:t>
      </w:r>
      <w:r w:rsidR="002D3227">
        <w:t>i</w:t>
      </w:r>
      <w:r w:rsidR="00200A69">
        <w:t>s</w:t>
      </w:r>
      <w:r w:rsidR="002D3227">
        <w:t>f</w:t>
      </w:r>
      <w:r w:rsidR="00200A69">
        <w:t>ying basic human needs</w:t>
      </w:r>
      <w:r w:rsidR="006E6400">
        <w:t xml:space="preserve"> (e.g. nutrition, water, sanitation, shelter, personal safety)</w:t>
      </w:r>
      <w:r w:rsidR="00200A69">
        <w:t xml:space="preserve">, </w:t>
      </w:r>
      <w:r w:rsidR="002D3227">
        <w:t xml:space="preserve">allowing access to </w:t>
      </w:r>
      <w:r w:rsidR="00200A69">
        <w:t>fou</w:t>
      </w:r>
      <w:r w:rsidR="002D3227">
        <w:t xml:space="preserve">ndations of </w:t>
      </w:r>
      <w:r w:rsidR="00200A69">
        <w:t>well being</w:t>
      </w:r>
      <w:r w:rsidR="002D3227">
        <w:t xml:space="preserve"> </w:t>
      </w:r>
      <w:r w:rsidR="00DB3C13">
        <w:t xml:space="preserve">(e.g. knowledge, information and communications, health and wellness, environmental quality) </w:t>
      </w:r>
      <w:r w:rsidR="006E6400">
        <w:t xml:space="preserve">and </w:t>
      </w:r>
      <w:r w:rsidR="002D2455">
        <w:t xml:space="preserve">providing </w:t>
      </w:r>
      <w:r w:rsidR="006E6400">
        <w:t>opportunities</w:t>
      </w:r>
      <w:r w:rsidR="00DB3C13">
        <w:t xml:space="preserve"> (</w:t>
      </w:r>
      <w:r w:rsidR="002D2455">
        <w:t>e.g. personal rights, personal freedom and choice, inclusiveness, advanced education)</w:t>
      </w:r>
      <w:r w:rsidRPr="00F7476C">
        <w:t>.</w:t>
      </w:r>
      <w:r>
        <w:t xml:space="preserve"> </w:t>
      </w:r>
      <w:r w:rsidR="0066274E">
        <w:t xml:space="preserve">Over the past two years, </w:t>
      </w:r>
      <w:r w:rsidR="00191C38">
        <w:t>Can</w:t>
      </w:r>
      <w:r w:rsidR="00261389">
        <w:t>a</w:t>
      </w:r>
      <w:r w:rsidR="00191C38">
        <w:t xml:space="preserve">da </w:t>
      </w:r>
      <w:r w:rsidR="00040855">
        <w:t>dropped from a rank of 6</w:t>
      </w:r>
      <w:r w:rsidR="00040855" w:rsidRPr="00040855">
        <w:rPr>
          <w:vertAlign w:val="superscript"/>
        </w:rPr>
        <w:t>th</w:t>
      </w:r>
      <w:r w:rsidR="00040855">
        <w:t xml:space="preserve"> in 2021 to </w:t>
      </w:r>
      <w:r w:rsidR="00773FA3">
        <w:t>10</w:t>
      </w:r>
      <w:r w:rsidR="00773FA3" w:rsidRPr="00773FA3">
        <w:rPr>
          <w:vertAlign w:val="superscript"/>
        </w:rPr>
        <w:t>th</w:t>
      </w:r>
      <w:r w:rsidR="00773FA3">
        <w:t xml:space="preserve"> </w:t>
      </w:r>
      <w:r w:rsidR="00040855">
        <w:t>in 2023</w:t>
      </w:r>
      <w:r w:rsidR="00695D52">
        <w:t xml:space="preserve"> </w:t>
      </w:r>
      <w:r w:rsidR="00E16D2D">
        <w:t xml:space="preserve">(Source:  </w:t>
      </w:r>
      <w:hyperlink r:id="rId7" w:history="1">
        <w:r w:rsidR="00275FCD" w:rsidRPr="00275FCD">
          <w:rPr>
            <w:rStyle w:val="Hyperlink"/>
            <w:sz w:val="20"/>
            <w:szCs w:val="20"/>
          </w:rPr>
          <w:t>https://www.socialprogress.org/static/052f8d5f912a0d7b3fa690a8463944ab/can-scorecard_1.pdf</w:t>
        </w:r>
      </w:hyperlink>
      <w:r w:rsidR="00E16D2D">
        <w:rPr>
          <w:sz w:val="20"/>
          <w:szCs w:val="20"/>
        </w:rPr>
        <w:t>)</w:t>
      </w:r>
      <w:r w:rsidR="00040B0C">
        <w:rPr>
          <w:sz w:val="20"/>
          <w:szCs w:val="20"/>
        </w:rPr>
        <w:t>.</w:t>
      </w:r>
      <w:r w:rsidR="00275FCD" w:rsidRPr="00275FCD">
        <w:rPr>
          <w:sz w:val="20"/>
          <w:szCs w:val="20"/>
        </w:rPr>
        <w:t xml:space="preserve"> </w:t>
      </w:r>
    </w:p>
    <w:p w14:paraId="0B42BE5D" w14:textId="7C9955AA" w:rsidR="00404A58" w:rsidRDefault="00FE37AD" w:rsidP="00390844">
      <w:pPr>
        <w:ind w:left="-284" w:right="-279"/>
      </w:pPr>
      <w:r>
        <w:t>The country is o</w:t>
      </w:r>
      <w:r w:rsidR="002443A4">
        <w:t>verperforming on</w:t>
      </w:r>
      <w:r>
        <w:t xml:space="preserve"> </w:t>
      </w:r>
      <w:r w:rsidR="00A67D34">
        <w:t xml:space="preserve">a few </w:t>
      </w:r>
      <w:r>
        <w:t>variables such as</w:t>
      </w:r>
      <w:r w:rsidR="002443A4">
        <w:t>: lead exposure, discriminat</w:t>
      </w:r>
      <w:r w:rsidR="00985BE0">
        <w:t>i</w:t>
      </w:r>
      <w:r w:rsidR="002443A4">
        <w:t>on and violence against minorities</w:t>
      </w:r>
      <w:r>
        <w:t xml:space="preserve"> and</w:t>
      </w:r>
      <w:r w:rsidR="002443A4">
        <w:t xml:space="preserve"> women with advanced education. </w:t>
      </w:r>
      <w:r w:rsidR="000C2FA6">
        <w:t>That said, it is u</w:t>
      </w:r>
      <w:r w:rsidR="002443A4">
        <w:t>nderperforming on</w:t>
      </w:r>
      <w:r w:rsidR="00A67D34">
        <w:t xml:space="preserve"> quite a few more</w:t>
      </w:r>
      <w:r w:rsidR="002443A4">
        <w:t>: child mortality rate, housing affordability, interpersonal violence, money stolen, mo</w:t>
      </w:r>
      <w:r w:rsidR="00985BE0">
        <w:t>b</w:t>
      </w:r>
      <w:r w:rsidR="002443A4">
        <w:t>ile phone subscr</w:t>
      </w:r>
      <w:r w:rsidR="00985BE0">
        <w:t>i</w:t>
      </w:r>
      <w:r w:rsidR="002443A4">
        <w:t>pt</w:t>
      </w:r>
      <w:r w:rsidR="00985BE0">
        <w:t>i</w:t>
      </w:r>
      <w:r w:rsidR="002443A4">
        <w:t>ons, young people not in education, employment or t</w:t>
      </w:r>
      <w:r w:rsidR="007519A8">
        <w:t>r</w:t>
      </w:r>
      <w:r w:rsidR="002443A4">
        <w:t>aining, equal protection index</w:t>
      </w:r>
      <w:r w:rsidR="00363712">
        <w:t>,</w:t>
      </w:r>
      <w:r w:rsidR="000C2FA6">
        <w:t xml:space="preserve"> </w:t>
      </w:r>
      <w:r w:rsidR="002443A4">
        <w:t>access to publ</w:t>
      </w:r>
      <w:r w:rsidR="007519A8">
        <w:t>ic</w:t>
      </w:r>
      <w:r w:rsidR="002443A4">
        <w:t xml:space="preserve"> servi</w:t>
      </w:r>
      <w:r w:rsidR="007519A8">
        <w:t>c</w:t>
      </w:r>
      <w:r w:rsidR="002443A4">
        <w:t>es</w:t>
      </w:r>
      <w:r w:rsidR="00363712">
        <w:t>.</w:t>
      </w:r>
      <w:r w:rsidR="002443A4">
        <w:t xml:space="preserve"> </w:t>
      </w:r>
    </w:p>
    <w:p w14:paraId="26908A6A" w14:textId="4940906B" w:rsidR="00C93274" w:rsidRPr="00A60A42" w:rsidRDefault="00210166" w:rsidP="00390844">
      <w:pPr>
        <w:pStyle w:val="ListParagraph"/>
        <w:numPr>
          <w:ilvl w:val="0"/>
          <w:numId w:val="23"/>
        </w:numPr>
        <w:ind w:right="-279"/>
        <w:rPr>
          <w:b/>
          <w:bCs/>
          <w:sz w:val="24"/>
          <w:szCs w:val="24"/>
        </w:rPr>
      </w:pPr>
      <w:r w:rsidRPr="00A60A42">
        <w:rPr>
          <w:b/>
          <w:bCs/>
          <w:sz w:val="24"/>
          <w:szCs w:val="24"/>
        </w:rPr>
        <w:t xml:space="preserve">Organization for Economic Co-operation and Development </w:t>
      </w:r>
    </w:p>
    <w:p w14:paraId="1D44BCB3" w14:textId="077AF1F6" w:rsidR="006E33A8" w:rsidRDefault="00210166" w:rsidP="00390844">
      <w:pPr>
        <w:ind w:left="-284" w:right="-279"/>
      </w:pPr>
      <w:r w:rsidRPr="00210166">
        <w:t>The Organi</w:t>
      </w:r>
      <w:r w:rsidR="0019171E">
        <w:t>z</w:t>
      </w:r>
      <w:r w:rsidRPr="00210166">
        <w:t xml:space="preserve">ation for Economic Co-operation and Development </w:t>
      </w:r>
      <w:r>
        <w:t xml:space="preserve">(OECD) </w:t>
      </w:r>
      <w:r w:rsidRPr="00210166">
        <w:t>is an intergovernmental organi</w:t>
      </w:r>
      <w:r>
        <w:t>z</w:t>
      </w:r>
      <w:r w:rsidRPr="00210166">
        <w:t>ation with 38 member countries</w:t>
      </w:r>
      <w:r w:rsidR="006E33A8">
        <w:t xml:space="preserve"> that </w:t>
      </w:r>
      <w:r w:rsidR="006D3372">
        <w:t xml:space="preserve">focus on </w:t>
      </w:r>
      <w:r w:rsidRPr="00210166">
        <w:t>economic progress and world trade.</w:t>
      </w:r>
      <w:r w:rsidR="006E33A8">
        <w:t xml:space="preserve"> </w:t>
      </w:r>
    </w:p>
    <w:p w14:paraId="0D9BEDF8" w14:textId="5E41436E" w:rsidR="00BA380C" w:rsidRDefault="00280792" w:rsidP="00390844">
      <w:pPr>
        <w:ind w:left="-284" w:right="-279"/>
      </w:pPr>
      <w:r>
        <w:t>Over the last f</w:t>
      </w:r>
      <w:r w:rsidR="00E06128">
        <w:t>ive</w:t>
      </w:r>
      <w:r>
        <w:t xml:space="preserve"> years,</w:t>
      </w:r>
      <w:r w:rsidR="002F6C1D">
        <w:t xml:space="preserve"> </w:t>
      </w:r>
      <w:r w:rsidR="007D58EF">
        <w:t xml:space="preserve">it is apparent </w:t>
      </w:r>
      <w:r w:rsidR="0019171E">
        <w:t xml:space="preserve">that </w:t>
      </w:r>
      <w:r w:rsidR="006A6CA8">
        <w:t xml:space="preserve">economic and </w:t>
      </w:r>
      <w:r w:rsidR="002F6C1D">
        <w:t>p</w:t>
      </w:r>
      <w:r>
        <w:t xml:space="preserve">roductivity growth </w:t>
      </w:r>
      <w:r w:rsidR="002E0EE6">
        <w:t xml:space="preserve">in Canada </w:t>
      </w:r>
      <w:r w:rsidR="007D58EF">
        <w:t xml:space="preserve">has </w:t>
      </w:r>
      <w:r w:rsidR="0025374A">
        <w:t xml:space="preserve">lagged behind </w:t>
      </w:r>
      <w:r w:rsidR="00A879BD">
        <w:t xml:space="preserve">the top 5 </w:t>
      </w:r>
      <w:r>
        <w:t>leading countries</w:t>
      </w:r>
      <w:r w:rsidR="00274104">
        <w:t>:</w:t>
      </w:r>
      <w:r w:rsidR="00BA380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820"/>
        <w:gridCol w:w="1559"/>
        <w:gridCol w:w="1700"/>
      </w:tblGrid>
      <w:tr w:rsidR="00325907" w14:paraId="15BD3F32" w14:textId="77777777" w:rsidTr="00C436AB">
        <w:tc>
          <w:tcPr>
            <w:tcW w:w="1271" w:type="dxa"/>
            <w:shd w:val="clear" w:color="auto" w:fill="C6D9F1" w:themeFill="text2" w:themeFillTint="33"/>
          </w:tcPr>
          <w:p w14:paraId="4DAE1DA4" w14:textId="6C3A4D01" w:rsidR="00325907" w:rsidRDefault="00325907" w:rsidP="00390844">
            <w:pPr>
              <w:ind w:left="-284" w:right="-279"/>
            </w:pPr>
            <w:r>
              <w:t>Year</w:t>
            </w:r>
          </w:p>
        </w:tc>
        <w:tc>
          <w:tcPr>
            <w:tcW w:w="4820" w:type="dxa"/>
            <w:shd w:val="clear" w:color="auto" w:fill="C6D9F1" w:themeFill="text2" w:themeFillTint="33"/>
          </w:tcPr>
          <w:p w14:paraId="2BB3E8EE" w14:textId="57A8C46B" w:rsidR="00325907" w:rsidRDefault="007A5E11" w:rsidP="00390844">
            <w:pPr>
              <w:ind w:left="-284" w:right="-279"/>
            </w:pPr>
            <w:r>
              <w:t>Variable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2FFBCFD3" w14:textId="4C5ED4D1" w:rsidR="00325907" w:rsidRDefault="007A5E11" w:rsidP="00390844">
            <w:pPr>
              <w:ind w:left="-284" w:right="-279"/>
              <w:jc w:val="center"/>
            </w:pPr>
            <w:r>
              <w:t>Canada</w:t>
            </w:r>
          </w:p>
        </w:tc>
        <w:tc>
          <w:tcPr>
            <w:tcW w:w="1700" w:type="dxa"/>
            <w:shd w:val="clear" w:color="auto" w:fill="C6D9F1" w:themeFill="text2" w:themeFillTint="33"/>
          </w:tcPr>
          <w:p w14:paraId="6A609190" w14:textId="52975F20" w:rsidR="00325907" w:rsidRDefault="007A5E11" w:rsidP="00390844">
            <w:pPr>
              <w:ind w:left="-284" w:right="-279"/>
              <w:jc w:val="center"/>
            </w:pPr>
            <w:r>
              <w:t>Top 5 Countries</w:t>
            </w:r>
          </w:p>
        </w:tc>
      </w:tr>
      <w:tr w:rsidR="00325907" w14:paraId="4104721C" w14:textId="77777777" w:rsidTr="00AF6A80">
        <w:tc>
          <w:tcPr>
            <w:tcW w:w="1271" w:type="dxa"/>
          </w:tcPr>
          <w:p w14:paraId="182E1AA3" w14:textId="7C588121" w:rsidR="00325907" w:rsidRPr="00E06128" w:rsidRDefault="007A5E11" w:rsidP="00390844">
            <w:pPr>
              <w:ind w:left="-284" w:right="-279"/>
              <w:rPr>
                <w:sz w:val="20"/>
                <w:szCs w:val="20"/>
              </w:rPr>
            </w:pPr>
            <w:r w:rsidRPr="00E06128">
              <w:rPr>
                <w:sz w:val="20"/>
                <w:szCs w:val="20"/>
              </w:rPr>
              <w:t>2022</w:t>
            </w:r>
          </w:p>
        </w:tc>
        <w:tc>
          <w:tcPr>
            <w:tcW w:w="4820" w:type="dxa"/>
          </w:tcPr>
          <w:p w14:paraId="3BC09EE8" w14:textId="5D71A3D4" w:rsidR="00325907" w:rsidRPr="00E06128" w:rsidRDefault="000B3697" w:rsidP="00390844">
            <w:pPr>
              <w:ind w:left="-284" w:right="-279"/>
              <w:rPr>
                <w:sz w:val="20"/>
                <w:szCs w:val="20"/>
              </w:rPr>
            </w:pPr>
            <w:r w:rsidRPr="00E06128">
              <w:rPr>
                <w:sz w:val="20"/>
                <w:szCs w:val="20"/>
              </w:rPr>
              <w:t xml:space="preserve">GDP per employee </w:t>
            </w:r>
          </w:p>
        </w:tc>
        <w:tc>
          <w:tcPr>
            <w:tcW w:w="1559" w:type="dxa"/>
          </w:tcPr>
          <w:p w14:paraId="679CECE4" w14:textId="2C722E92" w:rsidR="00325907" w:rsidRPr="00E06128" w:rsidRDefault="00C50F5F" w:rsidP="00390844">
            <w:pPr>
              <w:ind w:left="-284" w:right="-279"/>
              <w:jc w:val="center"/>
              <w:rPr>
                <w:sz w:val="20"/>
                <w:szCs w:val="20"/>
              </w:rPr>
            </w:pPr>
            <w:r w:rsidRPr="00E06128">
              <w:rPr>
                <w:sz w:val="20"/>
                <w:szCs w:val="20"/>
              </w:rPr>
              <w:t>$</w:t>
            </w:r>
            <w:r w:rsidR="000B3697" w:rsidRPr="00E06128">
              <w:rPr>
                <w:sz w:val="20"/>
                <w:szCs w:val="20"/>
              </w:rPr>
              <w:t>89.8 US</w:t>
            </w:r>
          </w:p>
        </w:tc>
        <w:tc>
          <w:tcPr>
            <w:tcW w:w="1700" w:type="dxa"/>
          </w:tcPr>
          <w:p w14:paraId="0A38D307" w14:textId="063B802D" w:rsidR="00325907" w:rsidRPr="00E06128" w:rsidRDefault="00C50F5F" w:rsidP="00390844">
            <w:pPr>
              <w:ind w:left="-284" w:right="-279"/>
              <w:jc w:val="center"/>
              <w:rPr>
                <w:sz w:val="20"/>
                <w:szCs w:val="20"/>
              </w:rPr>
            </w:pPr>
            <w:r w:rsidRPr="00E06128">
              <w:rPr>
                <w:sz w:val="20"/>
                <w:szCs w:val="20"/>
              </w:rPr>
              <w:t>$</w:t>
            </w:r>
            <w:r w:rsidR="000B3697" w:rsidRPr="00E06128">
              <w:rPr>
                <w:sz w:val="20"/>
                <w:szCs w:val="20"/>
              </w:rPr>
              <w:t>144.5 US</w:t>
            </w:r>
          </w:p>
        </w:tc>
      </w:tr>
      <w:tr w:rsidR="00325907" w14:paraId="6F9BAEC9" w14:textId="77777777" w:rsidTr="00AF6A80">
        <w:tc>
          <w:tcPr>
            <w:tcW w:w="1271" w:type="dxa"/>
          </w:tcPr>
          <w:p w14:paraId="629A6959" w14:textId="29120A4E" w:rsidR="00325907" w:rsidRPr="00E06128" w:rsidRDefault="000131F9" w:rsidP="00390844">
            <w:pPr>
              <w:ind w:left="-284" w:right="-279"/>
              <w:rPr>
                <w:sz w:val="20"/>
                <w:szCs w:val="20"/>
              </w:rPr>
            </w:pPr>
            <w:r w:rsidRPr="00E06128">
              <w:rPr>
                <w:sz w:val="20"/>
                <w:szCs w:val="20"/>
              </w:rPr>
              <w:t>2022</w:t>
            </w:r>
          </w:p>
        </w:tc>
        <w:tc>
          <w:tcPr>
            <w:tcW w:w="4820" w:type="dxa"/>
          </w:tcPr>
          <w:p w14:paraId="58C8589E" w14:textId="7BC177C4" w:rsidR="00325907" w:rsidRPr="00E06128" w:rsidRDefault="00C50F5F" w:rsidP="00390844">
            <w:pPr>
              <w:ind w:left="-284" w:right="-279"/>
              <w:rPr>
                <w:sz w:val="20"/>
                <w:szCs w:val="20"/>
              </w:rPr>
            </w:pPr>
            <w:r w:rsidRPr="00E06128">
              <w:rPr>
                <w:sz w:val="20"/>
                <w:szCs w:val="20"/>
              </w:rPr>
              <w:t>Unemployment rate</w:t>
            </w:r>
          </w:p>
        </w:tc>
        <w:tc>
          <w:tcPr>
            <w:tcW w:w="1559" w:type="dxa"/>
          </w:tcPr>
          <w:p w14:paraId="18FC84B6" w14:textId="53C29231" w:rsidR="00325907" w:rsidRPr="00E06128" w:rsidRDefault="00C50F5F" w:rsidP="00390844">
            <w:pPr>
              <w:ind w:left="-284" w:right="-279"/>
              <w:jc w:val="center"/>
              <w:rPr>
                <w:sz w:val="20"/>
                <w:szCs w:val="20"/>
              </w:rPr>
            </w:pPr>
            <w:r w:rsidRPr="00E06128">
              <w:rPr>
                <w:sz w:val="20"/>
                <w:szCs w:val="20"/>
              </w:rPr>
              <w:t>5.3%</w:t>
            </w:r>
          </w:p>
        </w:tc>
        <w:tc>
          <w:tcPr>
            <w:tcW w:w="1700" w:type="dxa"/>
          </w:tcPr>
          <w:p w14:paraId="2A7BEF65" w14:textId="1EE4CD6A" w:rsidR="00325907" w:rsidRPr="00E06128" w:rsidRDefault="0012771E" w:rsidP="00390844">
            <w:pPr>
              <w:ind w:left="-284" w:right="-279"/>
              <w:jc w:val="center"/>
              <w:rPr>
                <w:sz w:val="20"/>
                <w:szCs w:val="20"/>
              </w:rPr>
            </w:pPr>
            <w:r w:rsidRPr="00E06128">
              <w:rPr>
                <w:sz w:val="20"/>
                <w:szCs w:val="20"/>
              </w:rPr>
              <w:t>2.8%</w:t>
            </w:r>
          </w:p>
        </w:tc>
      </w:tr>
      <w:tr w:rsidR="00325907" w14:paraId="202F1000" w14:textId="77777777" w:rsidTr="00AF6A80">
        <w:tc>
          <w:tcPr>
            <w:tcW w:w="1271" w:type="dxa"/>
          </w:tcPr>
          <w:p w14:paraId="428D3E98" w14:textId="731EC108" w:rsidR="00325907" w:rsidRPr="00E06128" w:rsidRDefault="000131F9" w:rsidP="00390844">
            <w:pPr>
              <w:ind w:left="-284" w:right="-279"/>
              <w:rPr>
                <w:sz w:val="20"/>
                <w:szCs w:val="20"/>
              </w:rPr>
            </w:pPr>
            <w:r w:rsidRPr="00E06128">
              <w:rPr>
                <w:sz w:val="20"/>
                <w:szCs w:val="20"/>
              </w:rPr>
              <w:t>202</w:t>
            </w:r>
            <w:r w:rsidR="001E21FC" w:rsidRPr="00E06128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3FA72483" w14:textId="4977481B" w:rsidR="00325907" w:rsidRPr="00E06128" w:rsidRDefault="0012771E" w:rsidP="00390844">
            <w:pPr>
              <w:ind w:left="-284" w:right="-279"/>
              <w:rPr>
                <w:sz w:val="20"/>
                <w:szCs w:val="20"/>
              </w:rPr>
            </w:pPr>
            <w:r w:rsidRPr="00E06128">
              <w:rPr>
                <w:sz w:val="20"/>
                <w:szCs w:val="20"/>
              </w:rPr>
              <w:t>Households with high</w:t>
            </w:r>
            <w:r w:rsidR="00E628B9" w:rsidRPr="00E06128">
              <w:rPr>
                <w:sz w:val="20"/>
                <w:szCs w:val="20"/>
              </w:rPr>
              <w:t>-</w:t>
            </w:r>
            <w:r w:rsidRPr="00E06128">
              <w:rPr>
                <w:sz w:val="20"/>
                <w:szCs w:val="20"/>
              </w:rPr>
              <w:t>speed internet</w:t>
            </w:r>
          </w:p>
        </w:tc>
        <w:tc>
          <w:tcPr>
            <w:tcW w:w="1559" w:type="dxa"/>
          </w:tcPr>
          <w:p w14:paraId="0A308086" w14:textId="559725AB" w:rsidR="00325907" w:rsidRPr="00E06128" w:rsidRDefault="00E628B9" w:rsidP="00390844">
            <w:pPr>
              <w:ind w:left="-284" w:right="-279"/>
              <w:jc w:val="center"/>
              <w:rPr>
                <w:sz w:val="20"/>
                <w:szCs w:val="20"/>
              </w:rPr>
            </w:pPr>
            <w:r w:rsidRPr="00E06128">
              <w:rPr>
                <w:sz w:val="20"/>
                <w:szCs w:val="20"/>
              </w:rPr>
              <w:t>87.2%</w:t>
            </w:r>
          </w:p>
        </w:tc>
        <w:tc>
          <w:tcPr>
            <w:tcW w:w="1700" w:type="dxa"/>
          </w:tcPr>
          <w:p w14:paraId="01BF3A5F" w14:textId="7874ABB8" w:rsidR="00325907" w:rsidRPr="00E06128" w:rsidRDefault="00E628B9" w:rsidP="00390844">
            <w:pPr>
              <w:ind w:left="-284" w:right="-279"/>
              <w:jc w:val="center"/>
              <w:rPr>
                <w:sz w:val="20"/>
                <w:szCs w:val="20"/>
              </w:rPr>
            </w:pPr>
            <w:r w:rsidRPr="00E06128">
              <w:rPr>
                <w:sz w:val="20"/>
                <w:szCs w:val="20"/>
              </w:rPr>
              <w:t>98.5%</w:t>
            </w:r>
          </w:p>
        </w:tc>
      </w:tr>
      <w:tr w:rsidR="00325907" w14:paraId="1C83A5FC" w14:textId="77777777" w:rsidTr="00AF6A80">
        <w:tc>
          <w:tcPr>
            <w:tcW w:w="1271" w:type="dxa"/>
          </w:tcPr>
          <w:p w14:paraId="4885A066" w14:textId="15FEA505" w:rsidR="00325907" w:rsidRPr="00E06128" w:rsidRDefault="000131F9" w:rsidP="00390844">
            <w:pPr>
              <w:ind w:left="-284" w:right="-279"/>
              <w:rPr>
                <w:sz w:val="20"/>
                <w:szCs w:val="20"/>
              </w:rPr>
            </w:pPr>
            <w:r w:rsidRPr="00E06128">
              <w:rPr>
                <w:sz w:val="20"/>
                <w:szCs w:val="20"/>
              </w:rPr>
              <w:t>2021</w:t>
            </w:r>
          </w:p>
        </w:tc>
        <w:tc>
          <w:tcPr>
            <w:tcW w:w="4820" w:type="dxa"/>
          </w:tcPr>
          <w:p w14:paraId="49675613" w14:textId="3D616969" w:rsidR="00325907" w:rsidRPr="00E06128" w:rsidRDefault="00E628B9" w:rsidP="00390844">
            <w:pPr>
              <w:ind w:left="-284" w:right="-279"/>
              <w:rPr>
                <w:sz w:val="20"/>
                <w:szCs w:val="20"/>
              </w:rPr>
            </w:pPr>
            <w:r w:rsidRPr="00E06128">
              <w:rPr>
                <w:sz w:val="20"/>
                <w:szCs w:val="20"/>
              </w:rPr>
              <w:t>Businesses with website or home page</w:t>
            </w:r>
          </w:p>
        </w:tc>
        <w:tc>
          <w:tcPr>
            <w:tcW w:w="1559" w:type="dxa"/>
          </w:tcPr>
          <w:p w14:paraId="1C5DFBC2" w14:textId="16051A93" w:rsidR="00325907" w:rsidRPr="00E06128" w:rsidRDefault="00602DF4" w:rsidP="00390844">
            <w:pPr>
              <w:ind w:left="-284" w:right="-279"/>
              <w:jc w:val="center"/>
              <w:rPr>
                <w:sz w:val="20"/>
                <w:szCs w:val="20"/>
              </w:rPr>
            </w:pPr>
            <w:r w:rsidRPr="00E06128">
              <w:rPr>
                <w:sz w:val="20"/>
                <w:szCs w:val="20"/>
              </w:rPr>
              <w:t>84.3%</w:t>
            </w:r>
          </w:p>
        </w:tc>
        <w:tc>
          <w:tcPr>
            <w:tcW w:w="1700" w:type="dxa"/>
          </w:tcPr>
          <w:p w14:paraId="5C9007AF" w14:textId="471E8ED1" w:rsidR="00325907" w:rsidRPr="00E06128" w:rsidRDefault="00602DF4" w:rsidP="00390844">
            <w:pPr>
              <w:ind w:left="-284" w:right="-279"/>
              <w:jc w:val="center"/>
              <w:rPr>
                <w:sz w:val="20"/>
                <w:szCs w:val="20"/>
              </w:rPr>
            </w:pPr>
            <w:r w:rsidRPr="00E06128">
              <w:rPr>
                <w:sz w:val="20"/>
                <w:szCs w:val="20"/>
              </w:rPr>
              <w:t>92.6%</w:t>
            </w:r>
          </w:p>
        </w:tc>
      </w:tr>
      <w:tr w:rsidR="000131F9" w14:paraId="74083145" w14:textId="77777777" w:rsidTr="00AF6A80">
        <w:tc>
          <w:tcPr>
            <w:tcW w:w="1271" w:type="dxa"/>
          </w:tcPr>
          <w:p w14:paraId="79104C58" w14:textId="14CC473C" w:rsidR="000131F9" w:rsidRPr="00E06128" w:rsidRDefault="00D064E8" w:rsidP="00390844">
            <w:pPr>
              <w:ind w:left="-284" w:right="-279"/>
              <w:rPr>
                <w:sz w:val="20"/>
                <w:szCs w:val="20"/>
              </w:rPr>
            </w:pPr>
            <w:r w:rsidRPr="00E06128">
              <w:rPr>
                <w:sz w:val="20"/>
                <w:szCs w:val="20"/>
              </w:rPr>
              <w:t>2019</w:t>
            </w:r>
          </w:p>
        </w:tc>
        <w:tc>
          <w:tcPr>
            <w:tcW w:w="4820" w:type="dxa"/>
          </w:tcPr>
          <w:p w14:paraId="014DCFB2" w14:textId="39F8511D" w:rsidR="000131F9" w:rsidRPr="00E06128" w:rsidRDefault="00C9580E" w:rsidP="00390844">
            <w:pPr>
              <w:ind w:left="-284" w:right="-279"/>
              <w:rPr>
                <w:sz w:val="20"/>
                <w:szCs w:val="20"/>
              </w:rPr>
            </w:pPr>
            <w:r w:rsidRPr="00E06128">
              <w:rPr>
                <w:sz w:val="20"/>
                <w:szCs w:val="20"/>
              </w:rPr>
              <w:t>Business R</w:t>
            </w:r>
            <w:r w:rsidR="00680EFC" w:rsidRPr="00E06128">
              <w:rPr>
                <w:sz w:val="20"/>
                <w:szCs w:val="20"/>
              </w:rPr>
              <w:t>&amp;D expenditure on IT</w:t>
            </w:r>
          </w:p>
        </w:tc>
        <w:tc>
          <w:tcPr>
            <w:tcW w:w="1559" w:type="dxa"/>
          </w:tcPr>
          <w:p w14:paraId="21259FBB" w14:textId="10913731" w:rsidR="000131F9" w:rsidRPr="00E06128" w:rsidRDefault="00680EFC" w:rsidP="00390844">
            <w:pPr>
              <w:ind w:left="-284" w:right="-279"/>
              <w:jc w:val="center"/>
              <w:rPr>
                <w:sz w:val="20"/>
                <w:szCs w:val="20"/>
              </w:rPr>
            </w:pPr>
            <w:r w:rsidRPr="00E06128">
              <w:rPr>
                <w:sz w:val="20"/>
                <w:szCs w:val="20"/>
              </w:rPr>
              <w:t>0.4</w:t>
            </w:r>
            <w:r w:rsidR="0087457F" w:rsidRPr="00E06128">
              <w:rPr>
                <w:sz w:val="20"/>
                <w:szCs w:val="20"/>
              </w:rPr>
              <w:t>% of GDP</w:t>
            </w:r>
          </w:p>
        </w:tc>
        <w:tc>
          <w:tcPr>
            <w:tcW w:w="1700" w:type="dxa"/>
          </w:tcPr>
          <w:p w14:paraId="3B6D8806" w14:textId="0A275ADA" w:rsidR="000131F9" w:rsidRPr="00E06128" w:rsidRDefault="00680EFC" w:rsidP="00390844">
            <w:pPr>
              <w:ind w:left="-284" w:right="-279"/>
              <w:jc w:val="center"/>
              <w:rPr>
                <w:sz w:val="20"/>
                <w:szCs w:val="20"/>
              </w:rPr>
            </w:pPr>
            <w:r w:rsidRPr="00E06128">
              <w:rPr>
                <w:sz w:val="20"/>
                <w:szCs w:val="20"/>
              </w:rPr>
              <w:t>1.4</w:t>
            </w:r>
            <w:r w:rsidR="0087457F" w:rsidRPr="00E06128">
              <w:rPr>
                <w:sz w:val="20"/>
                <w:szCs w:val="20"/>
              </w:rPr>
              <w:t>% of GDP</w:t>
            </w:r>
          </w:p>
        </w:tc>
      </w:tr>
      <w:tr w:rsidR="00E557BF" w14:paraId="6D0DB8BD" w14:textId="77777777" w:rsidTr="00AF6A80">
        <w:tc>
          <w:tcPr>
            <w:tcW w:w="1271" w:type="dxa"/>
          </w:tcPr>
          <w:p w14:paraId="03B6218F" w14:textId="28924AD7" w:rsidR="00E557BF" w:rsidRPr="00E06128" w:rsidRDefault="003510E5" w:rsidP="00390844">
            <w:pPr>
              <w:ind w:left="-284" w:right="-279"/>
              <w:rPr>
                <w:sz w:val="20"/>
                <w:szCs w:val="20"/>
              </w:rPr>
            </w:pPr>
            <w:r w:rsidRPr="00E06128">
              <w:rPr>
                <w:sz w:val="20"/>
                <w:szCs w:val="20"/>
              </w:rPr>
              <w:t>2020</w:t>
            </w:r>
          </w:p>
        </w:tc>
        <w:tc>
          <w:tcPr>
            <w:tcW w:w="4820" w:type="dxa"/>
          </w:tcPr>
          <w:p w14:paraId="7D321774" w14:textId="6EB983D4" w:rsidR="00E557BF" w:rsidRPr="00E06128" w:rsidRDefault="00316D2D" w:rsidP="00390844">
            <w:pPr>
              <w:ind w:left="-284" w:right="-279"/>
              <w:rPr>
                <w:sz w:val="20"/>
                <w:szCs w:val="20"/>
              </w:rPr>
            </w:pPr>
            <w:r w:rsidRPr="00E06128">
              <w:rPr>
                <w:sz w:val="20"/>
                <w:szCs w:val="20"/>
              </w:rPr>
              <w:t>Labour market expenditure per unemployed</w:t>
            </w:r>
          </w:p>
        </w:tc>
        <w:tc>
          <w:tcPr>
            <w:tcW w:w="1559" w:type="dxa"/>
          </w:tcPr>
          <w:p w14:paraId="05BAB94D" w14:textId="6F439E76" w:rsidR="00E557BF" w:rsidRPr="00E06128" w:rsidRDefault="0008122E" w:rsidP="00390844">
            <w:pPr>
              <w:ind w:left="-284" w:right="-279"/>
              <w:jc w:val="center"/>
              <w:rPr>
                <w:sz w:val="20"/>
                <w:szCs w:val="20"/>
              </w:rPr>
            </w:pPr>
            <w:r w:rsidRPr="00E06128">
              <w:rPr>
                <w:sz w:val="20"/>
                <w:szCs w:val="20"/>
              </w:rPr>
              <w:t>6.8% of GDP</w:t>
            </w:r>
          </w:p>
        </w:tc>
        <w:tc>
          <w:tcPr>
            <w:tcW w:w="1700" w:type="dxa"/>
          </w:tcPr>
          <w:p w14:paraId="676371B2" w14:textId="6323AD05" w:rsidR="00E557BF" w:rsidRPr="00E06128" w:rsidRDefault="0008122E" w:rsidP="00390844">
            <w:pPr>
              <w:ind w:left="-284" w:right="-279"/>
              <w:jc w:val="center"/>
              <w:rPr>
                <w:sz w:val="20"/>
                <w:szCs w:val="20"/>
              </w:rPr>
            </w:pPr>
            <w:r w:rsidRPr="00E06128">
              <w:rPr>
                <w:sz w:val="20"/>
                <w:szCs w:val="20"/>
              </w:rPr>
              <w:t>37.5% of GDP</w:t>
            </w:r>
          </w:p>
        </w:tc>
      </w:tr>
      <w:tr w:rsidR="00443E02" w14:paraId="2FE2601F" w14:textId="77777777" w:rsidTr="00AF6A80">
        <w:tc>
          <w:tcPr>
            <w:tcW w:w="1271" w:type="dxa"/>
          </w:tcPr>
          <w:p w14:paraId="6C38ED09" w14:textId="303C1A33" w:rsidR="00443E02" w:rsidRPr="00E06128" w:rsidRDefault="006C2208" w:rsidP="00390844">
            <w:pPr>
              <w:ind w:left="-284" w:right="-279"/>
              <w:rPr>
                <w:sz w:val="20"/>
                <w:szCs w:val="20"/>
              </w:rPr>
            </w:pPr>
            <w:r w:rsidRPr="00E06128">
              <w:rPr>
                <w:sz w:val="20"/>
                <w:szCs w:val="20"/>
              </w:rPr>
              <w:t>20</w:t>
            </w:r>
            <w:r w:rsidR="00BB16CD" w:rsidRPr="00E06128">
              <w:rPr>
                <w:sz w:val="20"/>
                <w:szCs w:val="20"/>
              </w:rPr>
              <w:t>19-</w:t>
            </w:r>
            <w:r w:rsidR="004963C0" w:rsidRPr="00E06128">
              <w:rPr>
                <w:sz w:val="20"/>
                <w:szCs w:val="20"/>
              </w:rPr>
              <w:t>20</w:t>
            </w:r>
            <w:r w:rsidRPr="00E06128">
              <w:rPr>
                <w:sz w:val="20"/>
                <w:szCs w:val="20"/>
              </w:rPr>
              <w:t>21</w:t>
            </w:r>
          </w:p>
        </w:tc>
        <w:tc>
          <w:tcPr>
            <w:tcW w:w="4820" w:type="dxa"/>
          </w:tcPr>
          <w:p w14:paraId="5EEA6EE0" w14:textId="51A765F4" w:rsidR="00443E02" w:rsidRPr="00E06128" w:rsidRDefault="00BB16CD" w:rsidP="00390844">
            <w:pPr>
              <w:ind w:left="-284" w:right="-279"/>
              <w:rPr>
                <w:sz w:val="20"/>
                <w:szCs w:val="20"/>
              </w:rPr>
            </w:pPr>
            <w:r w:rsidRPr="00E06128">
              <w:rPr>
                <w:sz w:val="20"/>
                <w:szCs w:val="20"/>
              </w:rPr>
              <w:t>Share of renewables in energy mix</w:t>
            </w:r>
          </w:p>
        </w:tc>
        <w:tc>
          <w:tcPr>
            <w:tcW w:w="1559" w:type="dxa"/>
          </w:tcPr>
          <w:p w14:paraId="62AC63E9" w14:textId="528024F0" w:rsidR="00443E02" w:rsidRPr="00E06128" w:rsidRDefault="00BB16CD" w:rsidP="00390844">
            <w:pPr>
              <w:ind w:left="-284" w:right="-279"/>
              <w:jc w:val="center"/>
              <w:rPr>
                <w:sz w:val="20"/>
                <w:szCs w:val="20"/>
              </w:rPr>
            </w:pPr>
            <w:r w:rsidRPr="00E06128">
              <w:rPr>
                <w:sz w:val="20"/>
                <w:szCs w:val="20"/>
              </w:rPr>
              <w:t>18.5%</w:t>
            </w:r>
          </w:p>
        </w:tc>
        <w:tc>
          <w:tcPr>
            <w:tcW w:w="1700" w:type="dxa"/>
          </w:tcPr>
          <w:p w14:paraId="0A81C800" w14:textId="75D94514" w:rsidR="00443E02" w:rsidRPr="00E06128" w:rsidRDefault="00696105" w:rsidP="00390844">
            <w:pPr>
              <w:ind w:left="-284" w:right="-279"/>
              <w:jc w:val="center"/>
              <w:rPr>
                <w:sz w:val="20"/>
                <w:szCs w:val="20"/>
              </w:rPr>
            </w:pPr>
            <w:r w:rsidRPr="00E06128">
              <w:rPr>
                <w:sz w:val="20"/>
                <w:szCs w:val="20"/>
              </w:rPr>
              <w:t>55.5%</w:t>
            </w:r>
          </w:p>
        </w:tc>
      </w:tr>
      <w:tr w:rsidR="002A67B2" w14:paraId="79EDAA10" w14:textId="77777777" w:rsidTr="00AF6A80">
        <w:tc>
          <w:tcPr>
            <w:tcW w:w="1271" w:type="dxa"/>
          </w:tcPr>
          <w:p w14:paraId="068AACA6" w14:textId="6CB56FBE" w:rsidR="002A67B2" w:rsidRPr="00E06128" w:rsidRDefault="00AF6A80" w:rsidP="00390844">
            <w:pPr>
              <w:ind w:left="-284" w:right="-279"/>
              <w:rPr>
                <w:sz w:val="20"/>
                <w:szCs w:val="20"/>
              </w:rPr>
            </w:pPr>
            <w:r w:rsidRPr="00E06128">
              <w:rPr>
                <w:sz w:val="20"/>
                <w:szCs w:val="20"/>
              </w:rPr>
              <w:t>2018</w:t>
            </w:r>
          </w:p>
        </w:tc>
        <w:tc>
          <w:tcPr>
            <w:tcW w:w="4820" w:type="dxa"/>
          </w:tcPr>
          <w:p w14:paraId="110E03CC" w14:textId="4FCB47A0" w:rsidR="002A67B2" w:rsidRPr="00E06128" w:rsidRDefault="00AF6A80" w:rsidP="00390844">
            <w:pPr>
              <w:ind w:left="-284" w:right="-279"/>
              <w:rPr>
                <w:sz w:val="20"/>
                <w:szCs w:val="20"/>
              </w:rPr>
            </w:pPr>
            <w:r w:rsidRPr="00E06128">
              <w:rPr>
                <w:sz w:val="20"/>
                <w:szCs w:val="20"/>
              </w:rPr>
              <w:t>Impact of socio-economic status on reading scores</w:t>
            </w:r>
          </w:p>
        </w:tc>
        <w:tc>
          <w:tcPr>
            <w:tcW w:w="1559" w:type="dxa"/>
          </w:tcPr>
          <w:p w14:paraId="61B45205" w14:textId="79EFDA9E" w:rsidR="002A67B2" w:rsidRPr="00E06128" w:rsidRDefault="00AF6A80" w:rsidP="00390844">
            <w:pPr>
              <w:ind w:left="-284" w:right="-279"/>
              <w:jc w:val="center"/>
              <w:rPr>
                <w:sz w:val="20"/>
                <w:szCs w:val="20"/>
              </w:rPr>
            </w:pPr>
            <w:r w:rsidRPr="00E06128">
              <w:rPr>
                <w:sz w:val="20"/>
                <w:szCs w:val="20"/>
              </w:rPr>
              <w:t>31.6%</w:t>
            </w:r>
          </w:p>
        </w:tc>
        <w:tc>
          <w:tcPr>
            <w:tcW w:w="1700" w:type="dxa"/>
          </w:tcPr>
          <w:p w14:paraId="5DBB6A66" w14:textId="2C842A19" w:rsidR="002A67B2" w:rsidRPr="00E06128" w:rsidRDefault="00AF6A80" w:rsidP="00390844">
            <w:pPr>
              <w:ind w:left="-284" w:right="-279"/>
              <w:jc w:val="center"/>
              <w:rPr>
                <w:sz w:val="20"/>
                <w:szCs w:val="20"/>
              </w:rPr>
            </w:pPr>
            <w:r w:rsidRPr="00E06128">
              <w:rPr>
                <w:sz w:val="20"/>
                <w:szCs w:val="20"/>
              </w:rPr>
              <w:t>25.8%</w:t>
            </w:r>
          </w:p>
        </w:tc>
      </w:tr>
    </w:tbl>
    <w:p w14:paraId="4A15E4D1" w14:textId="06DDF26C" w:rsidR="00404A58" w:rsidRDefault="00040B0C" w:rsidP="00390844">
      <w:pPr>
        <w:ind w:left="-284" w:right="-279"/>
        <w:rPr>
          <w:sz w:val="20"/>
          <w:szCs w:val="20"/>
        </w:rPr>
      </w:pPr>
      <w:r>
        <w:rPr>
          <w:sz w:val="20"/>
          <w:szCs w:val="20"/>
        </w:rPr>
        <w:t>(</w:t>
      </w:r>
      <w:r w:rsidR="00FE3BD0" w:rsidRPr="006C2B17">
        <w:rPr>
          <w:sz w:val="20"/>
          <w:szCs w:val="20"/>
        </w:rPr>
        <w:t xml:space="preserve">Source: </w:t>
      </w:r>
      <w:r w:rsidR="007259A3" w:rsidRPr="006C2B17">
        <w:rPr>
          <w:sz w:val="20"/>
          <w:szCs w:val="20"/>
        </w:rPr>
        <w:t>OECD (2023), “Canada”, in Economic Policy Reforms 2023: Going for Growth, OECD Publishing, Paris</w:t>
      </w:r>
      <w:r>
        <w:rPr>
          <w:sz w:val="20"/>
          <w:szCs w:val="20"/>
        </w:rPr>
        <w:t>)</w:t>
      </w:r>
      <w:r w:rsidR="007259A3" w:rsidRPr="006C2B17">
        <w:rPr>
          <w:sz w:val="20"/>
          <w:szCs w:val="20"/>
        </w:rPr>
        <w:t>.</w:t>
      </w:r>
    </w:p>
    <w:p w14:paraId="164659C6" w14:textId="05DBC9D3" w:rsidR="00C93274" w:rsidRPr="00A60A42" w:rsidRDefault="002E3AED" w:rsidP="00390844">
      <w:pPr>
        <w:pStyle w:val="ListParagraph"/>
        <w:numPr>
          <w:ilvl w:val="0"/>
          <w:numId w:val="23"/>
        </w:numPr>
        <w:ind w:right="-279"/>
        <w:rPr>
          <w:b/>
          <w:bCs/>
          <w:sz w:val="24"/>
          <w:szCs w:val="24"/>
        </w:rPr>
      </w:pPr>
      <w:r w:rsidRPr="00A60A42">
        <w:rPr>
          <w:b/>
          <w:bCs/>
          <w:sz w:val="24"/>
          <w:szCs w:val="24"/>
        </w:rPr>
        <w:t>Citizen First (</w:t>
      </w:r>
      <w:r w:rsidR="00C93274" w:rsidRPr="00A60A42">
        <w:rPr>
          <w:b/>
          <w:bCs/>
          <w:sz w:val="24"/>
          <w:szCs w:val="24"/>
        </w:rPr>
        <w:t>I</w:t>
      </w:r>
      <w:r w:rsidR="00F82E55" w:rsidRPr="00A60A42">
        <w:rPr>
          <w:b/>
          <w:bCs/>
          <w:sz w:val="24"/>
          <w:szCs w:val="24"/>
        </w:rPr>
        <w:t>nstitute for Citizen Centred Service)</w:t>
      </w:r>
    </w:p>
    <w:p w14:paraId="6E80DD90" w14:textId="26A10AB7" w:rsidR="00E428F9" w:rsidRDefault="00B9593A" w:rsidP="00390844">
      <w:pPr>
        <w:ind w:left="-284" w:right="-279"/>
      </w:pPr>
      <w:r w:rsidRPr="00B9593A">
        <w:lastRenderedPageBreak/>
        <w:t xml:space="preserve">Citizen First research offers a comprehensive analysis of how government services are perceived by </w:t>
      </w:r>
      <w:r w:rsidR="00334784">
        <w:t xml:space="preserve">residents along with their </w:t>
      </w:r>
      <w:r w:rsidRPr="00B9593A">
        <w:t xml:space="preserve">expectations </w:t>
      </w:r>
      <w:r w:rsidR="00A70373">
        <w:t>for the future</w:t>
      </w:r>
      <w:r w:rsidR="00284F8B">
        <w:t xml:space="preserve">. </w:t>
      </w:r>
      <w:r w:rsidR="007F3E00">
        <w:t xml:space="preserve">During the past year, </w:t>
      </w:r>
      <w:r w:rsidR="005A04B6">
        <w:t>6</w:t>
      </w:r>
      <w:r w:rsidR="00C3275B">
        <w:t>,</w:t>
      </w:r>
      <w:r w:rsidR="005A04B6">
        <w:t xml:space="preserve">347 Canadians </w:t>
      </w:r>
      <w:r w:rsidR="00C3275B">
        <w:t xml:space="preserve">were </w:t>
      </w:r>
      <w:r w:rsidR="005A04B6">
        <w:t>surveyed</w:t>
      </w:r>
      <w:r w:rsidR="00A0282D">
        <w:t xml:space="preserve">. </w:t>
      </w:r>
    </w:p>
    <w:p w14:paraId="39C24756" w14:textId="6DCA992E" w:rsidR="00B36BF2" w:rsidRDefault="00A0282D" w:rsidP="00390844">
      <w:pPr>
        <w:ind w:left="-284" w:right="-279"/>
      </w:pPr>
      <w:r>
        <w:t xml:space="preserve">Results show </w:t>
      </w:r>
      <w:r w:rsidR="008A40B5">
        <w:t xml:space="preserve">there has been </w:t>
      </w:r>
      <w:r>
        <w:t xml:space="preserve">a </w:t>
      </w:r>
      <w:r w:rsidR="00274104">
        <w:t xml:space="preserve">marked </w:t>
      </w:r>
      <w:r>
        <w:t xml:space="preserve">decline in satisfaction </w:t>
      </w:r>
      <w:r w:rsidR="00E73C00">
        <w:t>(20</w:t>
      </w:r>
      <w:r w:rsidR="00BD407D">
        <w:t>%</w:t>
      </w:r>
      <w:r w:rsidR="00E73C00">
        <w:t xml:space="preserve">) </w:t>
      </w:r>
      <w:r>
        <w:t>with government services across the board</w:t>
      </w:r>
      <w:r w:rsidR="00F00CA8">
        <w:t xml:space="preserve"> (i.e. municipal, provincial, </w:t>
      </w:r>
      <w:r w:rsidR="007F3E00">
        <w:t xml:space="preserve">territorial, </w:t>
      </w:r>
      <w:r w:rsidR="00F00CA8">
        <w:t>federal)</w:t>
      </w:r>
      <w:r>
        <w:t>.</w:t>
      </w:r>
      <w:r w:rsidR="006A4D57">
        <w:t xml:space="preserve"> </w:t>
      </w:r>
      <w:r w:rsidR="00E9325A">
        <w:t>W</w:t>
      </w:r>
      <w:r w:rsidR="00E9325A" w:rsidRPr="00E9325A">
        <w:t>ith the exception of public library</w:t>
      </w:r>
      <w:r w:rsidR="00E9325A">
        <w:t xml:space="preserve">, </w:t>
      </w:r>
      <w:r w:rsidR="0087582F">
        <w:t xml:space="preserve">there has been a drop in </w:t>
      </w:r>
      <w:r w:rsidR="00E9325A">
        <w:t>ra</w:t>
      </w:r>
      <w:r w:rsidR="00B36BF2">
        <w:t>tings across service</w:t>
      </w:r>
      <w:r w:rsidR="0087582F">
        <w:t xml:space="preserve"> areas</w:t>
      </w:r>
      <w:r w:rsidR="00434079">
        <w:t xml:space="preserve"> over the past year</w:t>
      </w:r>
      <w:r w:rsidR="00505F35">
        <w:t>.</w:t>
      </w:r>
      <w:r w:rsidR="00B36BF2">
        <w:t xml:space="preserve"> </w:t>
      </w:r>
      <w:r w:rsidR="00434079">
        <w:t xml:space="preserve">The most dramatic drops </w:t>
      </w:r>
      <w:r w:rsidR="00BA22DD">
        <w:t xml:space="preserve">have been </w:t>
      </w:r>
      <w:r w:rsidR="007213CD">
        <w:t>ambulance, road maintenance</w:t>
      </w:r>
      <w:r w:rsidR="00E703D4">
        <w:t xml:space="preserve"> and transit services</w:t>
      </w:r>
      <w:r w:rsidR="007213CD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56"/>
        <w:gridCol w:w="883"/>
        <w:gridCol w:w="3039"/>
        <w:gridCol w:w="674"/>
        <w:gridCol w:w="884"/>
      </w:tblGrid>
      <w:tr w:rsidR="004A182B" w14:paraId="08E4D93C" w14:textId="77777777" w:rsidTr="00C436AB">
        <w:tc>
          <w:tcPr>
            <w:tcW w:w="3114" w:type="dxa"/>
            <w:shd w:val="clear" w:color="auto" w:fill="C6D9F1" w:themeFill="text2" w:themeFillTint="33"/>
          </w:tcPr>
          <w:p w14:paraId="1735C242" w14:textId="1565C6B4" w:rsidR="004A182B" w:rsidRDefault="004A182B" w:rsidP="00390844">
            <w:pPr>
              <w:ind w:left="-284" w:right="-279"/>
            </w:pPr>
            <w:r>
              <w:t>Service</w:t>
            </w:r>
          </w:p>
        </w:tc>
        <w:tc>
          <w:tcPr>
            <w:tcW w:w="756" w:type="dxa"/>
            <w:shd w:val="clear" w:color="auto" w:fill="C6D9F1" w:themeFill="text2" w:themeFillTint="33"/>
          </w:tcPr>
          <w:p w14:paraId="046A2CBB" w14:textId="55993C6C" w:rsidR="004A182B" w:rsidRDefault="004A182B" w:rsidP="00390844">
            <w:pPr>
              <w:ind w:left="-284" w:right="-279"/>
              <w:jc w:val="center"/>
            </w:pPr>
            <w:r>
              <w:t>%</w:t>
            </w:r>
          </w:p>
        </w:tc>
        <w:tc>
          <w:tcPr>
            <w:tcW w:w="883" w:type="dxa"/>
            <w:shd w:val="clear" w:color="auto" w:fill="C6D9F1" w:themeFill="text2" w:themeFillTint="33"/>
          </w:tcPr>
          <w:p w14:paraId="7842B1BC" w14:textId="058234B6" w:rsidR="004A182B" w:rsidRDefault="004A182B" w:rsidP="00390844">
            <w:pPr>
              <w:ind w:left="-284" w:right="-279"/>
              <w:jc w:val="center"/>
            </w:pPr>
            <w:r>
              <w:t>Change</w:t>
            </w:r>
          </w:p>
        </w:tc>
        <w:tc>
          <w:tcPr>
            <w:tcW w:w="3039" w:type="dxa"/>
            <w:shd w:val="clear" w:color="auto" w:fill="C6D9F1" w:themeFill="text2" w:themeFillTint="33"/>
          </w:tcPr>
          <w:p w14:paraId="31A97528" w14:textId="7EB36EE2" w:rsidR="004A182B" w:rsidRDefault="004A182B" w:rsidP="00390844">
            <w:pPr>
              <w:ind w:left="-284" w:right="-279"/>
            </w:pPr>
            <w:r>
              <w:t>Service</w:t>
            </w:r>
          </w:p>
        </w:tc>
        <w:tc>
          <w:tcPr>
            <w:tcW w:w="674" w:type="dxa"/>
            <w:shd w:val="clear" w:color="auto" w:fill="C6D9F1" w:themeFill="text2" w:themeFillTint="33"/>
          </w:tcPr>
          <w:p w14:paraId="4D003CBF" w14:textId="0172B8C8" w:rsidR="004A182B" w:rsidRDefault="004A182B" w:rsidP="00390844">
            <w:pPr>
              <w:ind w:left="-284" w:right="-279"/>
              <w:jc w:val="center"/>
            </w:pPr>
            <w:r>
              <w:t>%</w:t>
            </w:r>
          </w:p>
        </w:tc>
        <w:tc>
          <w:tcPr>
            <w:tcW w:w="884" w:type="dxa"/>
            <w:shd w:val="clear" w:color="auto" w:fill="C6D9F1" w:themeFill="text2" w:themeFillTint="33"/>
          </w:tcPr>
          <w:p w14:paraId="1D275497" w14:textId="29278C4D" w:rsidR="004A182B" w:rsidRDefault="004A182B" w:rsidP="00390844">
            <w:pPr>
              <w:ind w:left="-284" w:right="-279"/>
              <w:jc w:val="center"/>
            </w:pPr>
            <w:r>
              <w:t>Change</w:t>
            </w:r>
          </w:p>
        </w:tc>
      </w:tr>
      <w:tr w:rsidR="00C61746" w14:paraId="255D02B9" w14:textId="77777777" w:rsidTr="00922C67">
        <w:tc>
          <w:tcPr>
            <w:tcW w:w="3114" w:type="dxa"/>
          </w:tcPr>
          <w:p w14:paraId="69EF3583" w14:textId="683A6277" w:rsidR="00C61746" w:rsidRPr="00C436AB" w:rsidRDefault="002E6D11" w:rsidP="00390844">
            <w:pPr>
              <w:ind w:left="-284" w:right="-279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D</w:t>
            </w:r>
            <w:r w:rsidR="00504155" w:rsidRPr="00C436AB">
              <w:rPr>
                <w:sz w:val="20"/>
                <w:szCs w:val="20"/>
              </w:rPr>
              <w:t xml:space="preserve">rinking </w:t>
            </w:r>
            <w:r w:rsidR="00AA24A3" w:rsidRPr="00C436AB">
              <w:rPr>
                <w:sz w:val="20"/>
                <w:szCs w:val="20"/>
              </w:rPr>
              <w:t>Water</w:t>
            </w:r>
          </w:p>
        </w:tc>
        <w:tc>
          <w:tcPr>
            <w:tcW w:w="756" w:type="dxa"/>
          </w:tcPr>
          <w:p w14:paraId="18E4CA25" w14:textId="300EE6AF" w:rsidR="00C61746" w:rsidRPr="00C436AB" w:rsidRDefault="008E052C" w:rsidP="00390844">
            <w:pPr>
              <w:ind w:left="-284" w:right="-279"/>
              <w:jc w:val="center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81</w:t>
            </w:r>
          </w:p>
        </w:tc>
        <w:tc>
          <w:tcPr>
            <w:tcW w:w="883" w:type="dxa"/>
          </w:tcPr>
          <w:p w14:paraId="1C2BA1F8" w14:textId="3716E092" w:rsidR="00C61746" w:rsidRPr="00C436AB" w:rsidRDefault="00C52F22" w:rsidP="00390844">
            <w:pPr>
              <w:ind w:left="-284" w:right="-279"/>
              <w:jc w:val="center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-3</w:t>
            </w:r>
          </w:p>
        </w:tc>
        <w:tc>
          <w:tcPr>
            <w:tcW w:w="3039" w:type="dxa"/>
          </w:tcPr>
          <w:p w14:paraId="50F1673B" w14:textId="2E987A5F" w:rsidR="00C61746" w:rsidRPr="00C436AB" w:rsidRDefault="00AA24A3" w:rsidP="00390844">
            <w:pPr>
              <w:ind w:left="-284" w:right="-279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Canada Post</w:t>
            </w:r>
          </w:p>
        </w:tc>
        <w:tc>
          <w:tcPr>
            <w:tcW w:w="674" w:type="dxa"/>
          </w:tcPr>
          <w:p w14:paraId="58122EDB" w14:textId="6B136AF8" w:rsidR="00C61746" w:rsidRPr="00C436AB" w:rsidRDefault="008E052C" w:rsidP="00390844">
            <w:pPr>
              <w:ind w:left="-284" w:right="-279"/>
              <w:jc w:val="center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69</w:t>
            </w:r>
          </w:p>
        </w:tc>
        <w:tc>
          <w:tcPr>
            <w:tcW w:w="884" w:type="dxa"/>
          </w:tcPr>
          <w:p w14:paraId="4C9C5B07" w14:textId="28E795DD" w:rsidR="00C61746" w:rsidRPr="00C436AB" w:rsidRDefault="00B00876" w:rsidP="00390844">
            <w:pPr>
              <w:ind w:left="-284" w:right="-279"/>
              <w:jc w:val="center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-</w:t>
            </w:r>
            <w:r w:rsidR="00C52F22" w:rsidRPr="00C436AB">
              <w:rPr>
                <w:sz w:val="20"/>
                <w:szCs w:val="20"/>
              </w:rPr>
              <w:t>2</w:t>
            </w:r>
          </w:p>
        </w:tc>
      </w:tr>
      <w:tr w:rsidR="00C61746" w14:paraId="381CF054" w14:textId="77777777" w:rsidTr="00922C67">
        <w:tc>
          <w:tcPr>
            <w:tcW w:w="3114" w:type="dxa"/>
          </w:tcPr>
          <w:p w14:paraId="7C3E2B40" w14:textId="173C85B5" w:rsidR="00C61746" w:rsidRPr="00C436AB" w:rsidRDefault="002E6D11" w:rsidP="00390844">
            <w:pPr>
              <w:ind w:left="-284" w:right="-279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P</w:t>
            </w:r>
            <w:r w:rsidR="00504155" w:rsidRPr="00C436AB">
              <w:rPr>
                <w:sz w:val="20"/>
                <w:szCs w:val="20"/>
              </w:rPr>
              <w:t xml:space="preserve">ublic </w:t>
            </w:r>
            <w:r w:rsidR="00AA24A3" w:rsidRPr="00C436AB">
              <w:rPr>
                <w:sz w:val="20"/>
                <w:szCs w:val="20"/>
              </w:rPr>
              <w:t>Library</w:t>
            </w:r>
          </w:p>
        </w:tc>
        <w:tc>
          <w:tcPr>
            <w:tcW w:w="756" w:type="dxa"/>
          </w:tcPr>
          <w:p w14:paraId="780E315B" w14:textId="19B85BA8" w:rsidR="00C61746" w:rsidRPr="00C436AB" w:rsidRDefault="008E052C" w:rsidP="00390844">
            <w:pPr>
              <w:ind w:left="-284" w:right="-279"/>
              <w:jc w:val="center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80</w:t>
            </w:r>
          </w:p>
        </w:tc>
        <w:tc>
          <w:tcPr>
            <w:tcW w:w="883" w:type="dxa"/>
          </w:tcPr>
          <w:p w14:paraId="53885AAE" w14:textId="03B215A3" w:rsidR="00C61746" w:rsidRPr="00C436AB" w:rsidRDefault="00C52F22" w:rsidP="00390844">
            <w:pPr>
              <w:ind w:left="-284" w:right="-279"/>
              <w:jc w:val="center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0</w:t>
            </w:r>
          </w:p>
        </w:tc>
        <w:tc>
          <w:tcPr>
            <w:tcW w:w="3039" w:type="dxa"/>
          </w:tcPr>
          <w:p w14:paraId="310BB155" w14:textId="6E4FECE8" w:rsidR="00C61746" w:rsidRPr="00C436AB" w:rsidRDefault="002E6D11" w:rsidP="00390844">
            <w:pPr>
              <w:ind w:left="-284" w:right="-279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C</w:t>
            </w:r>
            <w:r w:rsidR="0023723B" w:rsidRPr="00C436AB">
              <w:rPr>
                <w:sz w:val="20"/>
                <w:szCs w:val="20"/>
              </w:rPr>
              <w:t xml:space="preserve">ustoms </w:t>
            </w:r>
            <w:r w:rsidR="00AA24A3" w:rsidRPr="00C436AB">
              <w:rPr>
                <w:sz w:val="20"/>
                <w:szCs w:val="20"/>
              </w:rPr>
              <w:t>and Border</w:t>
            </w:r>
          </w:p>
        </w:tc>
        <w:tc>
          <w:tcPr>
            <w:tcW w:w="674" w:type="dxa"/>
          </w:tcPr>
          <w:p w14:paraId="289EE7D7" w14:textId="6B755848" w:rsidR="00C61746" w:rsidRPr="00C436AB" w:rsidRDefault="008E052C" w:rsidP="00390844">
            <w:pPr>
              <w:ind w:left="-284" w:right="-279"/>
              <w:jc w:val="center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65</w:t>
            </w:r>
          </w:p>
        </w:tc>
        <w:tc>
          <w:tcPr>
            <w:tcW w:w="884" w:type="dxa"/>
          </w:tcPr>
          <w:p w14:paraId="7330F466" w14:textId="6CE2CE93" w:rsidR="00C61746" w:rsidRPr="00C436AB" w:rsidRDefault="00B00876" w:rsidP="00390844">
            <w:pPr>
              <w:ind w:left="-284" w:right="-279"/>
              <w:jc w:val="center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-</w:t>
            </w:r>
            <w:r w:rsidR="00C52F22" w:rsidRPr="00C436AB">
              <w:rPr>
                <w:sz w:val="20"/>
                <w:szCs w:val="20"/>
              </w:rPr>
              <w:t>6</w:t>
            </w:r>
          </w:p>
        </w:tc>
      </w:tr>
      <w:tr w:rsidR="00C61746" w14:paraId="1A09B3AB" w14:textId="77777777" w:rsidTr="00922C67">
        <w:tc>
          <w:tcPr>
            <w:tcW w:w="3114" w:type="dxa"/>
          </w:tcPr>
          <w:p w14:paraId="493CA959" w14:textId="39693FD5" w:rsidR="00C61746" w:rsidRPr="00C436AB" w:rsidRDefault="002E6D11" w:rsidP="00390844">
            <w:pPr>
              <w:ind w:left="-284" w:right="-279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N</w:t>
            </w:r>
            <w:r w:rsidR="00504155" w:rsidRPr="00C436AB">
              <w:rPr>
                <w:sz w:val="20"/>
                <w:szCs w:val="20"/>
              </w:rPr>
              <w:t xml:space="preserve">ational </w:t>
            </w:r>
            <w:r w:rsidR="00AA24A3" w:rsidRPr="00C436AB">
              <w:rPr>
                <w:sz w:val="20"/>
                <w:szCs w:val="20"/>
              </w:rPr>
              <w:t>Park</w:t>
            </w:r>
          </w:p>
        </w:tc>
        <w:tc>
          <w:tcPr>
            <w:tcW w:w="756" w:type="dxa"/>
          </w:tcPr>
          <w:p w14:paraId="37398536" w14:textId="4D07D23F" w:rsidR="00C61746" w:rsidRPr="00C436AB" w:rsidRDefault="008E052C" w:rsidP="00390844">
            <w:pPr>
              <w:ind w:left="-284" w:right="-279"/>
              <w:jc w:val="center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77</w:t>
            </w:r>
          </w:p>
        </w:tc>
        <w:tc>
          <w:tcPr>
            <w:tcW w:w="883" w:type="dxa"/>
          </w:tcPr>
          <w:p w14:paraId="34B84634" w14:textId="0B7C12D6" w:rsidR="00C61746" w:rsidRPr="00C436AB" w:rsidRDefault="00C52F22" w:rsidP="00390844">
            <w:pPr>
              <w:ind w:left="-284" w:right="-279"/>
              <w:jc w:val="center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-3</w:t>
            </w:r>
          </w:p>
        </w:tc>
        <w:tc>
          <w:tcPr>
            <w:tcW w:w="3039" w:type="dxa"/>
          </w:tcPr>
          <w:p w14:paraId="1C6A0DB6" w14:textId="18400959" w:rsidR="00C61746" w:rsidRPr="00C436AB" w:rsidRDefault="002E6D11" w:rsidP="00390844">
            <w:pPr>
              <w:ind w:left="-284" w:right="-279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P</w:t>
            </w:r>
            <w:r w:rsidR="0023723B" w:rsidRPr="00C436AB">
              <w:rPr>
                <w:sz w:val="20"/>
                <w:szCs w:val="20"/>
              </w:rPr>
              <w:t xml:space="preserve">rovincial </w:t>
            </w:r>
            <w:r w:rsidR="00AA24A3" w:rsidRPr="00C436AB">
              <w:rPr>
                <w:sz w:val="20"/>
                <w:szCs w:val="20"/>
              </w:rPr>
              <w:t>/ Territorial Ambulance</w:t>
            </w:r>
          </w:p>
        </w:tc>
        <w:tc>
          <w:tcPr>
            <w:tcW w:w="674" w:type="dxa"/>
          </w:tcPr>
          <w:p w14:paraId="2B9CCA46" w14:textId="24173245" w:rsidR="00C61746" w:rsidRPr="00C436AB" w:rsidRDefault="008E052C" w:rsidP="00390844">
            <w:pPr>
              <w:ind w:left="-284" w:right="-279"/>
              <w:jc w:val="center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59</w:t>
            </w:r>
          </w:p>
        </w:tc>
        <w:tc>
          <w:tcPr>
            <w:tcW w:w="884" w:type="dxa"/>
          </w:tcPr>
          <w:p w14:paraId="39089A06" w14:textId="541BBEE2" w:rsidR="00C61746" w:rsidRPr="00C436AB" w:rsidRDefault="00B00876" w:rsidP="00390844">
            <w:pPr>
              <w:ind w:left="-284" w:right="-279"/>
              <w:jc w:val="center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-</w:t>
            </w:r>
            <w:r w:rsidR="00C52F22" w:rsidRPr="00C436AB">
              <w:rPr>
                <w:sz w:val="20"/>
                <w:szCs w:val="20"/>
              </w:rPr>
              <w:t>18</w:t>
            </w:r>
          </w:p>
        </w:tc>
      </w:tr>
      <w:tr w:rsidR="00C61746" w14:paraId="36201E26" w14:textId="77777777" w:rsidTr="00922C67">
        <w:tc>
          <w:tcPr>
            <w:tcW w:w="3114" w:type="dxa"/>
          </w:tcPr>
          <w:p w14:paraId="013E78A6" w14:textId="5071FE12" w:rsidR="00C61746" w:rsidRPr="00C436AB" w:rsidRDefault="002E6D11" w:rsidP="00390844">
            <w:pPr>
              <w:ind w:left="-284" w:right="-279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R</w:t>
            </w:r>
            <w:r w:rsidR="00504155" w:rsidRPr="00C436AB">
              <w:rPr>
                <w:sz w:val="20"/>
                <w:szCs w:val="20"/>
              </w:rPr>
              <w:t>ecycling</w:t>
            </w:r>
          </w:p>
        </w:tc>
        <w:tc>
          <w:tcPr>
            <w:tcW w:w="756" w:type="dxa"/>
          </w:tcPr>
          <w:p w14:paraId="54A71D65" w14:textId="30D010B8" w:rsidR="00C61746" w:rsidRPr="00C436AB" w:rsidRDefault="008E052C" w:rsidP="00390844">
            <w:pPr>
              <w:ind w:left="-284" w:right="-279"/>
              <w:jc w:val="center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75</w:t>
            </w:r>
          </w:p>
        </w:tc>
        <w:tc>
          <w:tcPr>
            <w:tcW w:w="883" w:type="dxa"/>
          </w:tcPr>
          <w:p w14:paraId="2A1F8229" w14:textId="4FC82CCF" w:rsidR="00C61746" w:rsidRPr="00C436AB" w:rsidRDefault="00B00876" w:rsidP="00390844">
            <w:pPr>
              <w:ind w:left="-284" w:right="-279"/>
              <w:jc w:val="center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-</w:t>
            </w:r>
            <w:r w:rsidR="00C52F22" w:rsidRPr="00C436AB">
              <w:rPr>
                <w:sz w:val="20"/>
                <w:szCs w:val="20"/>
              </w:rPr>
              <w:t>6</w:t>
            </w:r>
          </w:p>
        </w:tc>
        <w:tc>
          <w:tcPr>
            <w:tcW w:w="3039" w:type="dxa"/>
          </w:tcPr>
          <w:p w14:paraId="15D1355D" w14:textId="5D4CDA0B" w:rsidR="00C61746" w:rsidRPr="00C436AB" w:rsidRDefault="002E6D11" w:rsidP="00390844">
            <w:pPr>
              <w:ind w:left="-284" w:right="-279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S</w:t>
            </w:r>
            <w:r w:rsidR="00F22AAB" w:rsidRPr="00C436AB">
              <w:rPr>
                <w:sz w:val="20"/>
                <w:szCs w:val="20"/>
              </w:rPr>
              <w:t xml:space="preserve">now </w:t>
            </w:r>
            <w:r w:rsidR="00AA24A3" w:rsidRPr="00C436AB">
              <w:rPr>
                <w:sz w:val="20"/>
                <w:szCs w:val="20"/>
              </w:rPr>
              <w:t>Removal</w:t>
            </w:r>
          </w:p>
        </w:tc>
        <w:tc>
          <w:tcPr>
            <w:tcW w:w="674" w:type="dxa"/>
          </w:tcPr>
          <w:p w14:paraId="15F8FBCB" w14:textId="272CEFD8" w:rsidR="00C61746" w:rsidRPr="00C436AB" w:rsidRDefault="008E052C" w:rsidP="00390844">
            <w:pPr>
              <w:ind w:left="-284" w:right="-279"/>
              <w:jc w:val="center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59</w:t>
            </w:r>
          </w:p>
        </w:tc>
        <w:tc>
          <w:tcPr>
            <w:tcW w:w="884" w:type="dxa"/>
          </w:tcPr>
          <w:p w14:paraId="0BE04768" w14:textId="4776CA14" w:rsidR="00C61746" w:rsidRPr="00C436AB" w:rsidRDefault="00B00876" w:rsidP="00390844">
            <w:pPr>
              <w:ind w:left="-284" w:right="-279"/>
              <w:jc w:val="center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-</w:t>
            </w:r>
            <w:r w:rsidR="00C52F22" w:rsidRPr="00C436AB">
              <w:rPr>
                <w:sz w:val="20"/>
                <w:szCs w:val="20"/>
              </w:rPr>
              <w:t>7</w:t>
            </w:r>
          </w:p>
        </w:tc>
      </w:tr>
      <w:tr w:rsidR="00C61746" w14:paraId="0630A86F" w14:textId="77777777" w:rsidTr="00922C67">
        <w:tc>
          <w:tcPr>
            <w:tcW w:w="3114" w:type="dxa"/>
          </w:tcPr>
          <w:p w14:paraId="09316895" w14:textId="010EE8A5" w:rsidR="00C61746" w:rsidRPr="00C436AB" w:rsidRDefault="002E6D11" w:rsidP="00390844">
            <w:pPr>
              <w:ind w:left="-284" w:right="-279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L</w:t>
            </w:r>
            <w:r w:rsidR="00504155" w:rsidRPr="00C436AB">
              <w:rPr>
                <w:sz w:val="20"/>
                <w:szCs w:val="20"/>
              </w:rPr>
              <w:t xml:space="preserve">eaf </w:t>
            </w:r>
            <w:r w:rsidR="00AA24A3" w:rsidRPr="00C436AB">
              <w:rPr>
                <w:sz w:val="20"/>
                <w:szCs w:val="20"/>
              </w:rPr>
              <w:t>/ Yard Waste</w:t>
            </w:r>
          </w:p>
        </w:tc>
        <w:tc>
          <w:tcPr>
            <w:tcW w:w="756" w:type="dxa"/>
          </w:tcPr>
          <w:p w14:paraId="4785C843" w14:textId="539B6A54" w:rsidR="00C61746" w:rsidRPr="00C436AB" w:rsidRDefault="008E052C" w:rsidP="00390844">
            <w:pPr>
              <w:ind w:left="-284" w:right="-279"/>
              <w:jc w:val="center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71</w:t>
            </w:r>
          </w:p>
        </w:tc>
        <w:tc>
          <w:tcPr>
            <w:tcW w:w="883" w:type="dxa"/>
          </w:tcPr>
          <w:p w14:paraId="72608BA7" w14:textId="4D6BF39D" w:rsidR="00C61746" w:rsidRPr="00C436AB" w:rsidRDefault="00B00876" w:rsidP="00390844">
            <w:pPr>
              <w:ind w:left="-284" w:right="-279"/>
              <w:jc w:val="center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-</w:t>
            </w:r>
            <w:r w:rsidR="00C52F22" w:rsidRPr="00C436AB">
              <w:rPr>
                <w:sz w:val="20"/>
                <w:szCs w:val="20"/>
              </w:rPr>
              <w:t>6</w:t>
            </w:r>
          </w:p>
        </w:tc>
        <w:tc>
          <w:tcPr>
            <w:tcW w:w="3039" w:type="dxa"/>
          </w:tcPr>
          <w:p w14:paraId="7CDA7349" w14:textId="16EE3F13" w:rsidR="00C61746" w:rsidRPr="00C436AB" w:rsidRDefault="002E6D11" w:rsidP="00390844">
            <w:pPr>
              <w:ind w:left="-284" w:right="-279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P</w:t>
            </w:r>
            <w:r w:rsidR="00F22AAB" w:rsidRPr="00C436AB">
              <w:rPr>
                <w:sz w:val="20"/>
                <w:szCs w:val="20"/>
              </w:rPr>
              <w:t xml:space="preserve">rovincial </w:t>
            </w:r>
            <w:r w:rsidR="00AA24A3" w:rsidRPr="00C436AB">
              <w:rPr>
                <w:sz w:val="20"/>
                <w:szCs w:val="20"/>
              </w:rPr>
              <w:t>/ Territorial Transit</w:t>
            </w:r>
          </w:p>
        </w:tc>
        <w:tc>
          <w:tcPr>
            <w:tcW w:w="674" w:type="dxa"/>
          </w:tcPr>
          <w:p w14:paraId="6385ADD4" w14:textId="3DBCB96B" w:rsidR="00C61746" w:rsidRPr="00C436AB" w:rsidRDefault="00C52F22" w:rsidP="00390844">
            <w:pPr>
              <w:ind w:left="-284" w:right="-279"/>
              <w:jc w:val="center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58</w:t>
            </w:r>
          </w:p>
        </w:tc>
        <w:tc>
          <w:tcPr>
            <w:tcW w:w="884" w:type="dxa"/>
          </w:tcPr>
          <w:p w14:paraId="1A6A9707" w14:textId="33334346" w:rsidR="00C61746" w:rsidRPr="00C436AB" w:rsidRDefault="00B00876" w:rsidP="00390844">
            <w:pPr>
              <w:ind w:left="-284" w:right="-279"/>
              <w:jc w:val="center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-</w:t>
            </w:r>
            <w:r w:rsidR="00C52F22" w:rsidRPr="00C436AB">
              <w:rPr>
                <w:sz w:val="20"/>
                <w:szCs w:val="20"/>
              </w:rPr>
              <w:t>11</w:t>
            </w:r>
          </w:p>
        </w:tc>
      </w:tr>
      <w:tr w:rsidR="00C61746" w14:paraId="2A85A942" w14:textId="77777777" w:rsidTr="00922C67">
        <w:tc>
          <w:tcPr>
            <w:tcW w:w="3114" w:type="dxa"/>
          </w:tcPr>
          <w:p w14:paraId="13BA6958" w14:textId="3E8F9BB5" w:rsidR="00C61746" w:rsidRPr="00C436AB" w:rsidRDefault="002E6D11" w:rsidP="00390844">
            <w:pPr>
              <w:ind w:left="-284" w:right="-279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M</w:t>
            </w:r>
            <w:r w:rsidR="00504155" w:rsidRPr="00C436AB">
              <w:rPr>
                <w:sz w:val="20"/>
                <w:szCs w:val="20"/>
              </w:rPr>
              <w:t xml:space="preserve">unicipal </w:t>
            </w:r>
            <w:r w:rsidR="00AA24A3" w:rsidRPr="00C436AB">
              <w:rPr>
                <w:sz w:val="20"/>
                <w:szCs w:val="20"/>
              </w:rPr>
              <w:t>Recreation Centres</w:t>
            </w:r>
          </w:p>
        </w:tc>
        <w:tc>
          <w:tcPr>
            <w:tcW w:w="756" w:type="dxa"/>
          </w:tcPr>
          <w:p w14:paraId="7167FF3A" w14:textId="34AA62ED" w:rsidR="00C61746" w:rsidRPr="00C436AB" w:rsidRDefault="008E052C" w:rsidP="00390844">
            <w:pPr>
              <w:ind w:left="-284" w:right="-279"/>
              <w:jc w:val="center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69</w:t>
            </w:r>
          </w:p>
        </w:tc>
        <w:tc>
          <w:tcPr>
            <w:tcW w:w="883" w:type="dxa"/>
          </w:tcPr>
          <w:p w14:paraId="3DB73EFE" w14:textId="416DB5E3" w:rsidR="00C61746" w:rsidRPr="00C436AB" w:rsidRDefault="00B00876" w:rsidP="00390844">
            <w:pPr>
              <w:ind w:left="-284" w:right="-279"/>
              <w:jc w:val="center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-</w:t>
            </w:r>
            <w:r w:rsidR="00C52F22" w:rsidRPr="00C436AB">
              <w:rPr>
                <w:sz w:val="20"/>
                <w:szCs w:val="20"/>
              </w:rPr>
              <w:t>3</w:t>
            </w:r>
          </w:p>
        </w:tc>
        <w:tc>
          <w:tcPr>
            <w:tcW w:w="3039" w:type="dxa"/>
          </w:tcPr>
          <w:p w14:paraId="39F877E8" w14:textId="267BD2EC" w:rsidR="00C61746" w:rsidRPr="00C436AB" w:rsidRDefault="002E6D11" w:rsidP="00390844">
            <w:pPr>
              <w:ind w:left="-284" w:right="-279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 xml:space="preserve">Municipal </w:t>
            </w:r>
            <w:r w:rsidR="00AA24A3" w:rsidRPr="00C436AB">
              <w:rPr>
                <w:sz w:val="20"/>
                <w:szCs w:val="20"/>
              </w:rPr>
              <w:t>Road Maintenance</w:t>
            </w:r>
          </w:p>
        </w:tc>
        <w:tc>
          <w:tcPr>
            <w:tcW w:w="674" w:type="dxa"/>
          </w:tcPr>
          <w:p w14:paraId="0C1CCCC3" w14:textId="14A39F65" w:rsidR="00C61746" w:rsidRPr="00C436AB" w:rsidRDefault="00C52F22" w:rsidP="00390844">
            <w:pPr>
              <w:ind w:left="-284" w:right="-279"/>
              <w:jc w:val="center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45</w:t>
            </w:r>
          </w:p>
        </w:tc>
        <w:tc>
          <w:tcPr>
            <w:tcW w:w="884" w:type="dxa"/>
          </w:tcPr>
          <w:p w14:paraId="47E80146" w14:textId="50A89E62" w:rsidR="00C61746" w:rsidRPr="00C436AB" w:rsidRDefault="00B00876" w:rsidP="00390844">
            <w:pPr>
              <w:ind w:left="-284" w:right="-279"/>
              <w:jc w:val="center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-</w:t>
            </w:r>
            <w:r w:rsidR="00C52F22" w:rsidRPr="00C436AB">
              <w:rPr>
                <w:sz w:val="20"/>
                <w:szCs w:val="20"/>
              </w:rPr>
              <w:t>13</w:t>
            </w:r>
          </w:p>
        </w:tc>
      </w:tr>
    </w:tbl>
    <w:p w14:paraId="2B14481C" w14:textId="5FF9ECDB" w:rsidR="002F222F" w:rsidRPr="002F222F" w:rsidRDefault="00040B0C" w:rsidP="00390844">
      <w:pPr>
        <w:ind w:left="-284" w:right="-279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(</w:t>
      </w:r>
      <w:r w:rsidR="002F222F" w:rsidRPr="002F222F">
        <w:rPr>
          <w:sz w:val="20"/>
          <w:szCs w:val="20"/>
          <w:lang w:val="fr-CA"/>
        </w:rPr>
        <w:t xml:space="preserve">Source: </w:t>
      </w:r>
      <w:hyperlink r:id="rId8" w:history="1">
        <w:r w:rsidR="002F222F" w:rsidRPr="002F222F">
          <w:rPr>
            <w:rStyle w:val="Hyperlink"/>
            <w:sz w:val="20"/>
            <w:szCs w:val="20"/>
            <w:lang w:val="fr-CA"/>
          </w:rPr>
          <w:t>https://www.youtube.com/watch?v=cpPafvW6fgY</w:t>
        </w:r>
      </w:hyperlink>
      <w:r>
        <w:rPr>
          <w:sz w:val="20"/>
          <w:szCs w:val="20"/>
          <w:lang w:val="fr-CA"/>
        </w:rPr>
        <w:t>)</w:t>
      </w:r>
      <w:r w:rsidR="00F73885">
        <w:rPr>
          <w:sz w:val="20"/>
          <w:szCs w:val="20"/>
          <w:lang w:val="fr-CA"/>
        </w:rPr>
        <w:t>.</w:t>
      </w:r>
    </w:p>
    <w:p w14:paraId="4350B264" w14:textId="3F0DE69D" w:rsidR="00E61692" w:rsidRDefault="00436642" w:rsidP="00390844">
      <w:pPr>
        <w:ind w:left="-284" w:right="-279"/>
      </w:pPr>
      <w:r>
        <w:t xml:space="preserve">Citizens noted </w:t>
      </w:r>
      <w:r w:rsidR="00D715D2">
        <w:t>the m</w:t>
      </w:r>
      <w:r w:rsidR="00E61692">
        <w:t xml:space="preserve">ost pressing issues </w:t>
      </w:r>
      <w:r>
        <w:t>to be</w:t>
      </w:r>
      <w:r w:rsidR="00E61692">
        <w:t xml:space="preserve">: issue resolution, access, timeliness and ease of use. </w:t>
      </w:r>
      <w:r w:rsidR="0073778D">
        <w:t>When examining e</w:t>
      </w:r>
      <w:r w:rsidR="00DC30D2" w:rsidRPr="00DC30D2">
        <w:t>xpectations versus experience</w:t>
      </w:r>
      <w:r w:rsidR="00C77B98">
        <w:t>, there was a</w:t>
      </w:r>
      <w:r w:rsidR="00AF7FB5">
        <w:t xml:space="preserve"> significant </w:t>
      </w:r>
      <w:r w:rsidR="00C77B98">
        <w:t>gap</w:t>
      </w:r>
      <w:r w:rsidR="002868BC">
        <w:t xml:space="preserve"> for telephone inquiry</w:t>
      </w:r>
      <w:r w:rsidR="00C77B98">
        <w:t xml:space="preserve"> </w:t>
      </w:r>
      <w:r w:rsidR="00AF7FB5">
        <w:t>(</w:t>
      </w:r>
      <w:r w:rsidR="00DC30D2" w:rsidRPr="00DC30D2">
        <w:t>9 minutes versus 24 minutes</w:t>
      </w:r>
      <w:r w:rsidR="00AF7FB5">
        <w:t>)</w:t>
      </w:r>
      <w:r w:rsidR="00B22BD8">
        <w:t xml:space="preserve"> and online inquiry </w:t>
      </w:r>
      <w:r w:rsidR="00AF7FB5">
        <w:t>(</w:t>
      </w:r>
      <w:r w:rsidR="00DC30D2" w:rsidRPr="00DC30D2">
        <w:t>6 minutes versus 18 minutes</w:t>
      </w:r>
      <w:r w:rsidR="00AF7FB5">
        <w:t>)</w:t>
      </w:r>
      <w:r w:rsidR="00DC30D2" w:rsidRPr="00DC30D2">
        <w:t>.</w:t>
      </w:r>
      <w:r w:rsidR="0073778D">
        <w:t xml:space="preserve"> </w:t>
      </w:r>
      <w:r w:rsidR="00017E7D">
        <w:t>When asked about the use of</w:t>
      </w:r>
      <w:r w:rsidR="00E17D83">
        <w:t xml:space="preserve"> emerging </w:t>
      </w:r>
      <w:r w:rsidR="00017E7D">
        <w:t>technology</w:t>
      </w:r>
      <w:r w:rsidR="00E17D83">
        <w:t>,</w:t>
      </w:r>
      <w:r w:rsidR="00017E7D">
        <w:t xml:space="preserve"> such as apps and chatbots, c</w:t>
      </w:r>
      <w:r w:rsidR="00DC30D2" w:rsidRPr="00DC30D2">
        <w:t xml:space="preserve">itizens </w:t>
      </w:r>
      <w:r w:rsidR="00017E7D">
        <w:t>were not keen</w:t>
      </w:r>
      <w:r w:rsidR="00FF3811">
        <w:t xml:space="preserve"> </w:t>
      </w:r>
      <w:r w:rsidR="00E17D83">
        <w:t xml:space="preserve">to use </w:t>
      </w:r>
      <w:r w:rsidR="00132EFE">
        <w:t xml:space="preserve">these technologies </w:t>
      </w:r>
      <w:r w:rsidR="00D652BA">
        <w:t>a</w:t>
      </w:r>
      <w:r w:rsidR="00FF3811">
        <w:t>t all</w:t>
      </w:r>
      <w:r w:rsidR="00017E7D">
        <w:t xml:space="preserve">. </w:t>
      </w:r>
    </w:p>
    <w:p w14:paraId="5EAA2CB1" w14:textId="30F4165B" w:rsidR="00FF18B1" w:rsidRDefault="00FF3811" w:rsidP="00390844">
      <w:pPr>
        <w:ind w:left="-284" w:right="-279"/>
      </w:pPr>
      <w:r>
        <w:t xml:space="preserve">Most concerning were </w:t>
      </w:r>
      <w:r w:rsidR="00D652BA">
        <w:t xml:space="preserve">some of </w:t>
      </w:r>
      <w:r>
        <w:t>the w</w:t>
      </w:r>
      <w:r w:rsidR="00FF18B1">
        <w:t xml:space="preserve">ords </w:t>
      </w:r>
      <w:r w:rsidR="008775A9">
        <w:t xml:space="preserve">that citizens </w:t>
      </w:r>
      <w:r w:rsidR="00FF18B1">
        <w:t>used to describe Can</w:t>
      </w:r>
      <w:r w:rsidR="008775A9">
        <w:t>a</w:t>
      </w:r>
      <w:r w:rsidR="00FF18B1">
        <w:t xml:space="preserve">da in </w:t>
      </w:r>
      <w:r>
        <w:t>the coming year</w:t>
      </w:r>
      <w:r w:rsidR="008775A9">
        <w:t xml:space="preserve"> </w:t>
      </w:r>
      <w:r w:rsidR="00F85A09">
        <w:t>(</w:t>
      </w:r>
      <w:r w:rsidR="00FF18B1">
        <w:t>2024</w:t>
      </w:r>
      <w:r w:rsidR="00F85A09">
        <w:t>)</w:t>
      </w:r>
      <w:r w:rsidR="00FF18B1">
        <w:t xml:space="preserve">: stressful (79%), unfair (66%), political corruption (65%), </w:t>
      </w:r>
      <w:r w:rsidR="00F67075">
        <w:t>spiraling</w:t>
      </w:r>
      <w:r w:rsidR="00FF18B1">
        <w:t xml:space="preserve"> downward (65%), embracing diversity (63%)</w:t>
      </w:r>
      <w:r w:rsidR="007B75C0">
        <w:t>,</w:t>
      </w:r>
      <w:r w:rsidR="00887C36">
        <w:t xml:space="preserve"> inclusiveness </w:t>
      </w:r>
      <w:r w:rsidR="002D465A">
        <w:t>(</w:t>
      </w:r>
      <w:r w:rsidR="00887C36">
        <w:t>59%</w:t>
      </w:r>
      <w:r w:rsidR="002D465A">
        <w:t>)</w:t>
      </w:r>
      <w:r w:rsidR="00887C36">
        <w:t xml:space="preserve">, out of control </w:t>
      </w:r>
      <w:r w:rsidR="002D465A">
        <w:t>(</w:t>
      </w:r>
      <w:r w:rsidR="00887C36">
        <w:t>57%</w:t>
      </w:r>
      <w:r w:rsidR="002D465A">
        <w:t>)</w:t>
      </w:r>
      <w:r w:rsidR="00887C36">
        <w:t xml:space="preserve">, political correctness </w:t>
      </w:r>
      <w:r w:rsidR="002D465A">
        <w:t>(</w:t>
      </w:r>
      <w:r w:rsidR="00887C36">
        <w:t>55%</w:t>
      </w:r>
      <w:r w:rsidR="002D465A">
        <w:t>)</w:t>
      </w:r>
      <w:r w:rsidR="00887C36">
        <w:t xml:space="preserve">, intolerance </w:t>
      </w:r>
      <w:r w:rsidR="002D465A">
        <w:t>(</w:t>
      </w:r>
      <w:r w:rsidR="00887C36">
        <w:t>53%</w:t>
      </w:r>
      <w:r w:rsidR="002D465A">
        <w:t>)</w:t>
      </w:r>
      <w:r w:rsidR="00887C36">
        <w:t>, order</w:t>
      </w:r>
      <w:r w:rsidR="002F222F">
        <w:t xml:space="preserve"> (</w:t>
      </w:r>
      <w:r w:rsidR="00887C36">
        <w:t>40%</w:t>
      </w:r>
      <w:r w:rsidR="002F222F">
        <w:t xml:space="preserve">) </w:t>
      </w:r>
      <w:r w:rsidR="00887C36">
        <w:t xml:space="preserve">, peace </w:t>
      </w:r>
      <w:r w:rsidR="002F222F">
        <w:t>(</w:t>
      </w:r>
      <w:r w:rsidR="00887C36">
        <w:t>39%</w:t>
      </w:r>
      <w:r w:rsidR="002F222F">
        <w:t>)</w:t>
      </w:r>
      <w:r w:rsidR="00887C36">
        <w:t xml:space="preserve">, good governance </w:t>
      </w:r>
      <w:r w:rsidR="002F222F">
        <w:t>(</w:t>
      </w:r>
      <w:r w:rsidR="00887C36">
        <w:t>26%</w:t>
      </w:r>
      <w:r w:rsidR="002F222F">
        <w:t>)</w:t>
      </w:r>
      <w:r w:rsidR="00887C36">
        <w:t xml:space="preserve">, getting better all the time </w:t>
      </w:r>
      <w:r w:rsidR="002F222F">
        <w:t>(</w:t>
      </w:r>
      <w:r w:rsidR="00887C36">
        <w:t>22%</w:t>
      </w:r>
      <w:r w:rsidR="002F222F">
        <w:t>)</w:t>
      </w:r>
      <w:r w:rsidR="00887C36">
        <w:t xml:space="preserve">. </w:t>
      </w:r>
    </w:p>
    <w:p w14:paraId="1AB89160" w14:textId="249617A7" w:rsidR="00C16ACD" w:rsidRPr="00A60A42" w:rsidRDefault="00C16ACD" w:rsidP="00390844">
      <w:pPr>
        <w:pStyle w:val="ListParagraph"/>
        <w:numPr>
          <w:ilvl w:val="0"/>
          <w:numId w:val="23"/>
        </w:numPr>
        <w:ind w:right="-279"/>
        <w:rPr>
          <w:b/>
          <w:bCs/>
          <w:sz w:val="24"/>
          <w:szCs w:val="24"/>
        </w:rPr>
      </w:pPr>
      <w:r w:rsidRPr="00A60A42">
        <w:rPr>
          <w:b/>
          <w:bCs/>
          <w:sz w:val="24"/>
          <w:szCs w:val="24"/>
        </w:rPr>
        <w:t>Global O</w:t>
      </w:r>
      <w:r w:rsidR="008775A9" w:rsidRPr="00A60A42">
        <w:rPr>
          <w:b/>
          <w:bCs/>
          <w:sz w:val="24"/>
          <w:szCs w:val="24"/>
        </w:rPr>
        <w:t>rganizational Excellence</w:t>
      </w:r>
      <w:r w:rsidRPr="00A60A42">
        <w:rPr>
          <w:b/>
          <w:bCs/>
          <w:sz w:val="24"/>
          <w:szCs w:val="24"/>
        </w:rPr>
        <w:t xml:space="preserve"> Index</w:t>
      </w:r>
    </w:p>
    <w:p w14:paraId="4D371F1F" w14:textId="6BA8A09E" w:rsidR="005957BD" w:rsidRPr="00EC28BA" w:rsidRDefault="000A0AB6" w:rsidP="00390844">
      <w:pPr>
        <w:ind w:left="-284" w:right="-279"/>
      </w:pPr>
      <w:r>
        <w:t>The Global OE Index is a</w:t>
      </w:r>
      <w:r w:rsidR="001D2DE1">
        <w:t xml:space="preserve"> </w:t>
      </w:r>
      <w:r w:rsidR="000478DF">
        <w:t xml:space="preserve">unique research </w:t>
      </w:r>
      <w:r w:rsidR="001D2DE1">
        <w:t>study</w:t>
      </w:r>
      <w:r w:rsidR="000478DF">
        <w:t xml:space="preserve"> has captured the current state of organizational excellence by size, industry sector and region</w:t>
      </w:r>
      <w:r w:rsidR="00F73885">
        <w:t xml:space="preserve"> </w:t>
      </w:r>
      <w:r w:rsidR="00F73885" w:rsidRPr="009E0C06">
        <w:rPr>
          <w:sz w:val="20"/>
          <w:szCs w:val="20"/>
        </w:rPr>
        <w:t xml:space="preserve">(Source: </w:t>
      </w:r>
      <w:r w:rsidR="001B6CD2" w:rsidRPr="009E0C06">
        <w:rPr>
          <w:sz w:val="20"/>
          <w:szCs w:val="20"/>
        </w:rPr>
        <w:t xml:space="preserve"> </w:t>
      </w:r>
      <w:hyperlink r:id="rId9" w:history="1">
        <w:r w:rsidR="00741A70" w:rsidRPr="009E0C06">
          <w:rPr>
            <w:rStyle w:val="Hyperlink"/>
            <w:sz w:val="20"/>
            <w:szCs w:val="20"/>
          </w:rPr>
          <w:t>https://organizationalexcellencespecialists.ca/workshops-events/global-oe-index/</w:t>
        </w:r>
      </w:hyperlink>
      <w:r w:rsidR="0018091A" w:rsidRPr="009E0C06">
        <w:rPr>
          <w:rStyle w:val="Hyperlink"/>
          <w:color w:val="auto"/>
          <w:sz w:val="20"/>
          <w:szCs w:val="20"/>
          <w:u w:val="none"/>
        </w:rPr>
        <w:t xml:space="preserve"> )</w:t>
      </w:r>
      <w:r w:rsidR="009E0C06" w:rsidRPr="009E0C06">
        <w:rPr>
          <w:rStyle w:val="Hyperlink"/>
          <w:color w:val="auto"/>
          <w:sz w:val="20"/>
          <w:szCs w:val="20"/>
          <w:u w:val="none"/>
        </w:rPr>
        <w:t>.</w:t>
      </w:r>
      <w:r w:rsidR="0018091A">
        <w:rPr>
          <w:rStyle w:val="Hyperlink"/>
          <w:sz w:val="20"/>
          <w:szCs w:val="20"/>
        </w:rPr>
        <w:t xml:space="preserve"> </w:t>
      </w:r>
    </w:p>
    <w:p w14:paraId="4D371F23" w14:textId="1FA9B21A" w:rsidR="003F1BA4" w:rsidRDefault="000457FB" w:rsidP="00390844">
      <w:pPr>
        <w:ind w:left="-284" w:right="-279"/>
      </w:pPr>
      <w:r>
        <w:t>In doing so, i</w:t>
      </w:r>
      <w:r w:rsidR="00B3258A">
        <w:t>t</w:t>
      </w:r>
      <w:r w:rsidR="00287AB1">
        <w:t xml:space="preserve"> </w:t>
      </w:r>
      <w:r w:rsidR="00C64765">
        <w:t xml:space="preserve">has </w:t>
      </w:r>
      <w:r w:rsidR="007D1A8B" w:rsidRPr="00EC28BA">
        <w:t xml:space="preserve">provided </w:t>
      </w:r>
      <w:r w:rsidR="007D1A8B" w:rsidRPr="00A76679">
        <w:t xml:space="preserve">feedback on the </w:t>
      </w:r>
      <w:r w:rsidR="00762BC3" w:rsidRPr="00A76679">
        <w:t xml:space="preserve">extent to which </w:t>
      </w:r>
      <w:r w:rsidR="00A76679" w:rsidRPr="00A76679">
        <w:t>organization</w:t>
      </w:r>
      <w:r w:rsidR="00A377E4">
        <w:t>s</w:t>
      </w:r>
      <w:r w:rsidR="00A76679" w:rsidRPr="00A76679">
        <w:t xml:space="preserve"> </w:t>
      </w:r>
      <w:r w:rsidR="00C64765">
        <w:t>are</w:t>
      </w:r>
      <w:r w:rsidR="0046084B" w:rsidRPr="00A76679">
        <w:t xml:space="preserve"> characterized by</w:t>
      </w:r>
      <w:r w:rsidR="0093324F">
        <w:t xml:space="preserve"> </w:t>
      </w:r>
      <w:r w:rsidR="00F34617">
        <w:t xml:space="preserve">a culture </w:t>
      </w:r>
      <w:r w:rsidR="00841B6B">
        <w:t xml:space="preserve">committed to </w:t>
      </w:r>
      <w:r w:rsidR="00F34617">
        <w:t xml:space="preserve">excellence </w:t>
      </w:r>
      <w:r w:rsidR="00774868">
        <w:t xml:space="preserve">(9 Principles) </w:t>
      </w:r>
      <w:r w:rsidR="007D1A8B" w:rsidRPr="00A76679">
        <w:t xml:space="preserve">and </w:t>
      </w:r>
      <w:r w:rsidR="00DC4E2C" w:rsidRPr="00A76679">
        <w:t>ha</w:t>
      </w:r>
      <w:r w:rsidR="00C64765">
        <w:t>ve</w:t>
      </w:r>
      <w:r w:rsidR="00DC4E2C" w:rsidRPr="00A76679">
        <w:t xml:space="preserve"> </w:t>
      </w:r>
      <w:r w:rsidR="007D1A8B" w:rsidRPr="00A76679">
        <w:t>deploy</w:t>
      </w:r>
      <w:r w:rsidR="00DC4E2C" w:rsidRPr="00A76679">
        <w:t xml:space="preserve">ed </w:t>
      </w:r>
      <w:r w:rsidR="00BB1CC9">
        <w:t>best management p</w:t>
      </w:r>
      <w:r w:rsidR="007D1A8B" w:rsidRPr="00A76679">
        <w:t>ractices</w:t>
      </w:r>
      <w:r w:rsidR="00B43117">
        <w:t xml:space="preserve"> </w:t>
      </w:r>
      <w:r w:rsidR="003432BF">
        <w:t>(</w:t>
      </w:r>
      <w:r w:rsidR="00B43117">
        <w:t>9 Key Management Areas</w:t>
      </w:r>
      <w:r w:rsidR="003432BF">
        <w:t>)</w:t>
      </w:r>
      <w:r>
        <w:t xml:space="preserve"> that are</w:t>
      </w:r>
      <w:r w:rsidR="00B43117">
        <w:t xml:space="preserve"> </w:t>
      </w:r>
      <w:r w:rsidR="00447CD5">
        <w:t>common to high performing organizations</w:t>
      </w:r>
      <w:r w:rsidR="00741A70" w:rsidRPr="00EC28BA">
        <w:t xml:space="preserve">. </w:t>
      </w:r>
    </w:p>
    <w:p w14:paraId="4D371F24" w14:textId="5FD98917" w:rsidR="00F85F28" w:rsidRDefault="0050559A" w:rsidP="00390844">
      <w:pPr>
        <w:ind w:left="-284" w:right="-279"/>
      </w:pPr>
      <w:r>
        <w:t>P</w:t>
      </w:r>
      <w:r w:rsidR="00DC4E2C">
        <w:t xml:space="preserve">articipation of </w:t>
      </w:r>
      <w:r w:rsidR="0059658C" w:rsidRPr="00EC28BA">
        <w:t xml:space="preserve">Canadian </w:t>
      </w:r>
      <w:r w:rsidR="003F1BA4" w:rsidRPr="00EC28BA">
        <w:t xml:space="preserve">organizations </w:t>
      </w:r>
      <w:r w:rsidR="00F52AC8">
        <w:t>has been</w:t>
      </w:r>
      <w:r>
        <w:t xml:space="preserve"> </w:t>
      </w:r>
      <w:r w:rsidR="00D7776D">
        <w:t>good</w:t>
      </w:r>
      <w:r w:rsidR="00D05CFB">
        <w:t xml:space="preserve"> to date with </w:t>
      </w:r>
      <w:r w:rsidR="00F60C13" w:rsidRPr="00D05CFB">
        <w:t>317</w:t>
      </w:r>
      <w:r w:rsidR="00D05CFB">
        <w:t xml:space="preserve"> </w:t>
      </w:r>
      <w:r w:rsidR="00F62401">
        <w:t xml:space="preserve">out of </w:t>
      </w:r>
      <w:r w:rsidR="00F66F80">
        <w:t xml:space="preserve">2,931 </w:t>
      </w:r>
      <w:r w:rsidR="00D05CFB">
        <w:t>respondents</w:t>
      </w:r>
      <w:r w:rsidR="00B26C56">
        <w:t xml:space="preserve"> (end</w:t>
      </w:r>
      <w:r w:rsidR="00361B52">
        <w:t xml:space="preserve"> of</w:t>
      </w:r>
      <w:r w:rsidR="00B26C56">
        <w:t xml:space="preserve"> 2022)</w:t>
      </w:r>
      <w:r w:rsidR="004C3047">
        <w:t>. The respondents have been</w:t>
      </w:r>
      <w:r w:rsidR="00836179">
        <w:t xml:space="preserve"> predominantly from the business sector (180)</w:t>
      </w:r>
      <w:r w:rsidR="004C3047">
        <w:t>,</w:t>
      </w:r>
      <w:r w:rsidR="00836179">
        <w:t xml:space="preserve"> followed by the government (91) and non-profit </w:t>
      </w:r>
      <w:r w:rsidR="00760C10">
        <w:t>(46) sectors</w:t>
      </w:r>
      <w:r w:rsidR="00836179">
        <w:t xml:space="preserve">. </w:t>
      </w:r>
    </w:p>
    <w:p w14:paraId="69D8BF21" w14:textId="47B98914" w:rsidR="0051732F" w:rsidRDefault="0040198C" w:rsidP="00390844">
      <w:pPr>
        <w:ind w:left="-284" w:right="-279"/>
      </w:pPr>
      <w:r>
        <w:t xml:space="preserve">With respect to a culture committed to excellence, </w:t>
      </w:r>
      <w:r w:rsidR="00614A00">
        <w:t xml:space="preserve">a subjective rating </w:t>
      </w:r>
      <w:r w:rsidR="002E188A">
        <w:t xml:space="preserve">scale </w:t>
      </w:r>
      <w:r w:rsidR="00D7776D">
        <w:t xml:space="preserve">(0.0 to 10.0) </w:t>
      </w:r>
      <w:r w:rsidR="00614A00">
        <w:t>was used</w:t>
      </w:r>
      <w:r w:rsidR="002E188A">
        <w:t xml:space="preserve"> to rate </w:t>
      </w:r>
      <w:r w:rsidR="00687480">
        <w:t xml:space="preserve">the </w:t>
      </w:r>
      <w:r w:rsidR="002E188A">
        <w:t>9 Principles</w:t>
      </w:r>
      <w:r w:rsidR="009A1069">
        <w:t xml:space="preserve">. </w:t>
      </w:r>
      <w:r w:rsidR="00F20E35">
        <w:t>H</w:t>
      </w:r>
      <w:r w:rsidR="0079192A">
        <w:t>ighe</w:t>
      </w:r>
      <w:r w:rsidR="00650F06">
        <w:t>r</w:t>
      </w:r>
      <w:r w:rsidR="0079192A">
        <w:t xml:space="preserve"> rating</w:t>
      </w:r>
      <w:r w:rsidR="00650F06">
        <w:t>s</w:t>
      </w:r>
      <w:r w:rsidR="0079192A">
        <w:t xml:space="preserve"> </w:t>
      </w:r>
      <w:r w:rsidR="007130A6">
        <w:t xml:space="preserve">were </w:t>
      </w:r>
      <w:r w:rsidR="0079192A">
        <w:t xml:space="preserve">provided </w:t>
      </w:r>
      <w:r w:rsidR="00F01FF4">
        <w:t xml:space="preserve">by respondents </w:t>
      </w:r>
      <w:r w:rsidR="00DA62CF">
        <w:t xml:space="preserve">on </w:t>
      </w:r>
      <w:r w:rsidR="001C101A">
        <w:t>Alignment (</w:t>
      </w:r>
      <w:r w:rsidR="00932AC2">
        <w:t>7.73)</w:t>
      </w:r>
      <w:r w:rsidR="007130A6">
        <w:t>,</w:t>
      </w:r>
      <w:r w:rsidR="008557B4">
        <w:t xml:space="preserve"> Leadership Involvement (</w:t>
      </w:r>
      <w:r w:rsidR="00CC3D00">
        <w:t xml:space="preserve">7.63) </w:t>
      </w:r>
      <w:r w:rsidR="007130A6">
        <w:t>and Focus on the Customer (</w:t>
      </w:r>
      <w:r w:rsidR="001B1975">
        <w:t xml:space="preserve">7.56) </w:t>
      </w:r>
      <w:r w:rsidR="001C101A">
        <w:t>and lowe</w:t>
      </w:r>
      <w:r w:rsidR="005A33D0">
        <w:t>r</w:t>
      </w:r>
      <w:r w:rsidR="001C101A">
        <w:t xml:space="preserve"> </w:t>
      </w:r>
      <w:r w:rsidR="003B3A3C">
        <w:t>rating</w:t>
      </w:r>
      <w:r w:rsidR="00CC3D00">
        <w:t xml:space="preserve">s were </w:t>
      </w:r>
      <w:r w:rsidR="005A33D0">
        <w:t xml:space="preserve">provided </w:t>
      </w:r>
      <w:r w:rsidR="00FC1973">
        <w:t>f</w:t>
      </w:r>
      <w:r w:rsidR="001C101A">
        <w:t>or Data Based Decision Making</w:t>
      </w:r>
      <w:r w:rsidR="00932AC2">
        <w:t xml:space="preserve"> (5.34)</w:t>
      </w:r>
      <w:r w:rsidR="00CC3D00">
        <w:t xml:space="preserve"> and </w:t>
      </w:r>
      <w:r w:rsidR="007247E7">
        <w:t xml:space="preserve">Prevention Based Process Management </w:t>
      </w:r>
      <w:r w:rsidR="00CC3D00">
        <w:t>(5.61)</w:t>
      </w:r>
      <w:r w:rsidR="007247E7">
        <w:t>.</w:t>
      </w:r>
      <w:r w:rsidR="001C101A">
        <w:t xml:space="preserve"> </w:t>
      </w:r>
      <w:r w:rsidR="00533D37">
        <w:t xml:space="preserve"> </w:t>
      </w:r>
    </w:p>
    <w:p w14:paraId="78F00DA3" w14:textId="20A451AC" w:rsidR="0040198C" w:rsidRPr="00EC28BA" w:rsidRDefault="006D4CB1" w:rsidP="00390844">
      <w:pPr>
        <w:ind w:left="-284" w:right="-279"/>
      </w:pPr>
      <w:r>
        <w:lastRenderedPageBreak/>
        <w:t xml:space="preserve">On </w:t>
      </w:r>
      <w:r w:rsidR="000860FF">
        <w:t xml:space="preserve">the </w:t>
      </w:r>
      <w:r>
        <w:t>deployment of best management practices</w:t>
      </w:r>
      <w:r w:rsidR="0043465C">
        <w:t xml:space="preserve"> </w:t>
      </w:r>
      <w:r w:rsidR="0082605C">
        <w:t xml:space="preserve">(Micro size = 51, Larger size = 102) </w:t>
      </w:r>
      <w:r w:rsidR="0043465C">
        <w:t>across 9 Key Management Areas</w:t>
      </w:r>
      <w:r w:rsidR="0082605C">
        <w:t>,</w:t>
      </w:r>
      <w:r w:rsidR="004C7B0A">
        <w:t xml:space="preserve"> </w:t>
      </w:r>
      <w:r w:rsidR="00683C02">
        <w:t>an objective rating scale was used</w:t>
      </w:r>
      <w:r w:rsidR="00616AF3">
        <w:t xml:space="preserve"> (0.0 to 10.0)</w:t>
      </w:r>
      <w:r w:rsidR="00683C02">
        <w:t xml:space="preserve">. </w:t>
      </w:r>
      <w:r w:rsidR="00A91584">
        <w:t>T</w:t>
      </w:r>
      <w:r w:rsidR="0055549C">
        <w:t xml:space="preserve">he </w:t>
      </w:r>
      <w:r w:rsidR="001B1975">
        <w:t xml:space="preserve">overall average </w:t>
      </w:r>
      <w:r w:rsidR="0055549C">
        <w:t xml:space="preserve">rating </w:t>
      </w:r>
      <w:r w:rsidR="0059567C">
        <w:t>was</w:t>
      </w:r>
      <w:r w:rsidR="00776519">
        <w:t xml:space="preserve"> 4.43 </w:t>
      </w:r>
      <w:r w:rsidR="0059567C">
        <w:t xml:space="preserve">and </w:t>
      </w:r>
      <w:r w:rsidR="0033665F">
        <w:t>significantly lower than Other Countries (6.00)</w:t>
      </w:r>
      <w:r w:rsidR="0043465C">
        <w:t xml:space="preserve">. </w:t>
      </w:r>
      <w:r w:rsidR="00930655">
        <w:t>There were no Practices that received a high performance</w:t>
      </w:r>
      <w:r w:rsidR="001954BC">
        <w:t xml:space="preserve"> </w:t>
      </w:r>
      <w:r w:rsidR="00930655">
        <w:t xml:space="preserve">rating (7.6 to 10.0) and </w:t>
      </w:r>
      <w:r w:rsidR="00602405">
        <w:t xml:space="preserve">there were </w:t>
      </w:r>
      <w:r w:rsidR="00F54EFF">
        <w:t xml:space="preserve">several </w:t>
      </w:r>
      <w:r w:rsidR="00792B69">
        <w:t xml:space="preserve">Practices that received </w:t>
      </w:r>
      <w:r w:rsidR="00F54EFF">
        <w:t xml:space="preserve">a </w:t>
      </w:r>
      <w:r w:rsidR="005E1D39">
        <w:t xml:space="preserve">relatively </w:t>
      </w:r>
      <w:r w:rsidR="00B14041">
        <w:t xml:space="preserve">low </w:t>
      </w:r>
      <w:r w:rsidR="002F6823">
        <w:t>rating</w:t>
      </w:r>
      <w:r w:rsidR="00B14041">
        <w:t xml:space="preserve"> (0.0 to </w:t>
      </w:r>
      <w:r w:rsidR="006E466D">
        <w:t>3</w:t>
      </w:r>
      <w:r w:rsidR="00B14041">
        <w:t>.</w:t>
      </w:r>
      <w:r w:rsidR="001454B5">
        <w:t>5</w:t>
      </w:r>
      <w:r w:rsidR="00B14041">
        <w:t>)</w:t>
      </w:r>
      <w:r w:rsidR="006E466D">
        <w:t xml:space="preserve">: </w:t>
      </w:r>
      <w:r w:rsidR="001454B5">
        <w:t>Using risk management to assess strategic goals &amp; objectives (</w:t>
      </w:r>
      <w:r w:rsidR="00F42EE7">
        <w:t xml:space="preserve">3.24), </w:t>
      </w:r>
      <w:r w:rsidR="004431C4">
        <w:t>L</w:t>
      </w:r>
      <w:r w:rsidR="006E466D">
        <w:t xml:space="preserve">inking </w:t>
      </w:r>
      <w:r w:rsidR="005B582C">
        <w:t>senior management rewards and recognition to performance</w:t>
      </w:r>
      <w:r w:rsidR="006B4785">
        <w:t xml:space="preserve"> (</w:t>
      </w:r>
      <w:r w:rsidR="000672FC">
        <w:t>2.07)</w:t>
      </w:r>
      <w:r w:rsidR="006E466D">
        <w:t xml:space="preserve">, </w:t>
      </w:r>
      <w:r w:rsidR="00012579">
        <w:t xml:space="preserve">Developing contingency plans for unforeseen events (3.20), </w:t>
      </w:r>
      <w:r w:rsidR="0023400E">
        <w:t xml:space="preserve">Conducting capability gap analysis for resources (2.25), </w:t>
      </w:r>
      <w:r w:rsidR="00DF7FB5">
        <w:t>Reallocating resource requirements to adjust for change (</w:t>
      </w:r>
      <w:r w:rsidR="00B41EDF">
        <w:t xml:space="preserve">3.43), Monitoring and reviewing the business plan regularly (3.36), </w:t>
      </w:r>
      <w:r w:rsidR="00FE1FCA">
        <w:t xml:space="preserve">Using research to define and segment customers (3.27), </w:t>
      </w:r>
      <w:r w:rsidR="005B7F68">
        <w:t xml:space="preserve">Encouraging employees to be innovative and take risks (3.47), </w:t>
      </w:r>
      <w:r w:rsidR="00B361C9">
        <w:t xml:space="preserve">Analyzing processes on a regular basis and making changes (3.48), </w:t>
      </w:r>
      <w:r w:rsidR="004431C4">
        <w:t>I</w:t>
      </w:r>
      <w:r w:rsidR="0073663D">
        <w:t xml:space="preserve">nvolving stakeholders in </w:t>
      </w:r>
      <w:r w:rsidR="000C0FB1">
        <w:t xml:space="preserve">designing and </w:t>
      </w:r>
      <w:r w:rsidR="0073663D">
        <w:t>analyzing processes</w:t>
      </w:r>
      <w:r w:rsidR="0009210A">
        <w:t xml:space="preserve"> (</w:t>
      </w:r>
      <w:r w:rsidR="000A06B0">
        <w:t>2.70)</w:t>
      </w:r>
      <w:r w:rsidR="0073663D">
        <w:t xml:space="preserve">, </w:t>
      </w:r>
      <w:r w:rsidR="00683876">
        <w:t>Using external data to compare performance to others (3.28)</w:t>
      </w:r>
      <w:r w:rsidR="008C59A1">
        <w:t xml:space="preserve">, </w:t>
      </w:r>
      <w:r w:rsidR="004431C4">
        <w:t>I</w:t>
      </w:r>
      <w:r w:rsidR="0000558F">
        <w:t xml:space="preserve">nvolving suppliers and partners </w:t>
      </w:r>
      <w:r w:rsidR="000C0FB1">
        <w:t xml:space="preserve">in the </w:t>
      </w:r>
      <w:r w:rsidR="0000558F">
        <w:t>dev</w:t>
      </w:r>
      <w:r w:rsidR="00AE2B34">
        <w:t>e</w:t>
      </w:r>
      <w:r w:rsidR="0000558F">
        <w:t xml:space="preserve">lopment of new products </w:t>
      </w:r>
      <w:r w:rsidR="00165AFA">
        <w:t>&amp;</w:t>
      </w:r>
      <w:r w:rsidR="0000558F">
        <w:t xml:space="preserve"> services</w:t>
      </w:r>
      <w:r w:rsidR="000A06B0">
        <w:t xml:space="preserve"> (2.84)</w:t>
      </w:r>
      <w:r w:rsidR="00165AFA">
        <w:t xml:space="preserve"> and</w:t>
      </w:r>
      <w:r w:rsidR="0000558F">
        <w:t xml:space="preserve"> social </w:t>
      </w:r>
      <w:r w:rsidR="00165AFA">
        <w:t>&amp;</w:t>
      </w:r>
      <w:r w:rsidR="0000558F">
        <w:t xml:space="preserve"> environmental standards</w:t>
      </w:r>
      <w:r w:rsidR="000A06B0">
        <w:t xml:space="preserve"> (2.72)</w:t>
      </w:r>
      <w:r w:rsidR="00B01776">
        <w:t>.</w:t>
      </w:r>
      <w:r w:rsidR="0000558F">
        <w:t xml:space="preserve"> </w:t>
      </w:r>
    </w:p>
    <w:p w14:paraId="3F38E2A7" w14:textId="28FAB269" w:rsidR="00B245F1" w:rsidRPr="00A60A42" w:rsidRDefault="00E17E39" w:rsidP="00390844">
      <w:pPr>
        <w:ind w:left="-284" w:right="-279"/>
        <w:rPr>
          <w:b/>
          <w:sz w:val="24"/>
          <w:szCs w:val="24"/>
        </w:rPr>
      </w:pPr>
      <w:r w:rsidRPr="00A60A42">
        <w:rPr>
          <w:b/>
          <w:sz w:val="24"/>
          <w:szCs w:val="24"/>
        </w:rPr>
        <w:t>Some Thoughts</w:t>
      </w:r>
    </w:p>
    <w:p w14:paraId="311C7A53" w14:textId="676877F7" w:rsidR="006739A3" w:rsidRDefault="00D86235" w:rsidP="00390844">
      <w:pPr>
        <w:ind w:left="-284" w:right="-279"/>
      </w:pPr>
      <w:r>
        <w:t>SPI</w:t>
      </w:r>
      <w:r w:rsidR="00773C4B">
        <w:t xml:space="preserve"> </w:t>
      </w:r>
      <w:r w:rsidR="003B0DC6">
        <w:t xml:space="preserve">data </w:t>
      </w:r>
      <w:r w:rsidR="00773C4B">
        <w:t xml:space="preserve">suggests more can be done to address basic needs and security of citizens and to prepare for the future. </w:t>
      </w:r>
      <w:r w:rsidR="00EC3763">
        <w:t xml:space="preserve">OECD </w:t>
      </w:r>
      <w:r w:rsidR="003B0DC6">
        <w:t xml:space="preserve">data reveals </w:t>
      </w:r>
      <w:r w:rsidR="00EC3763">
        <w:t xml:space="preserve">more can be done to stimulate economic progress and trade </w:t>
      </w:r>
      <w:r w:rsidR="001377F2">
        <w:t xml:space="preserve">by </w:t>
      </w:r>
      <w:r w:rsidR="008A2A40">
        <w:t>deliver</w:t>
      </w:r>
      <w:r w:rsidR="0025286D">
        <w:t>ing</w:t>
      </w:r>
      <w:r w:rsidR="008A2A40">
        <w:t xml:space="preserve"> services that enable business, improv</w:t>
      </w:r>
      <w:r w:rsidR="00D35460">
        <w:t>e</w:t>
      </w:r>
      <w:r w:rsidR="008A2A40">
        <w:t xml:space="preserve"> productivity and prepar</w:t>
      </w:r>
      <w:r w:rsidR="00D35460">
        <w:t>e</w:t>
      </w:r>
      <w:r w:rsidR="008A2A40">
        <w:t xml:space="preserve"> youth for employment.</w:t>
      </w:r>
      <w:r w:rsidR="00D579B0">
        <w:t xml:space="preserve"> Citizen First </w:t>
      </w:r>
      <w:r w:rsidR="000D0171">
        <w:t xml:space="preserve">advances </w:t>
      </w:r>
      <w:r w:rsidR="00D579B0">
        <w:t>more can be done to operate the government more efficient</w:t>
      </w:r>
      <w:r w:rsidR="006739A3">
        <w:t>l</w:t>
      </w:r>
      <w:r w:rsidR="00D579B0">
        <w:t>y and effective</w:t>
      </w:r>
      <w:r w:rsidR="006739A3">
        <w:t>ly</w:t>
      </w:r>
      <w:r w:rsidR="00D579B0">
        <w:t xml:space="preserve"> and to </w:t>
      </w:r>
      <w:r w:rsidR="000D69D3">
        <w:t>earn</w:t>
      </w:r>
      <w:r w:rsidR="0025286D">
        <w:t xml:space="preserve"> back </w:t>
      </w:r>
      <w:r w:rsidR="006739A3">
        <w:t xml:space="preserve">trust. </w:t>
      </w:r>
      <w:r w:rsidR="00B74BA0">
        <w:t xml:space="preserve">Global OE Index </w:t>
      </w:r>
      <w:r w:rsidR="00EC5FFC">
        <w:t xml:space="preserve">discloses </w:t>
      </w:r>
      <w:r w:rsidR="008B1514">
        <w:t xml:space="preserve">a number of </w:t>
      </w:r>
      <w:r w:rsidR="002D6DFD" w:rsidRPr="002D6DFD">
        <w:t>Practice</w:t>
      </w:r>
      <w:r w:rsidR="008B1514">
        <w:t xml:space="preserve">s </w:t>
      </w:r>
      <w:r w:rsidR="002631E6">
        <w:t>that, if</w:t>
      </w:r>
      <w:r w:rsidR="000505E2">
        <w:t xml:space="preserve"> </w:t>
      </w:r>
      <w:r w:rsidR="008B1514">
        <w:t>strengthen</w:t>
      </w:r>
      <w:r w:rsidR="002631E6">
        <w:t xml:space="preserve">ed, </w:t>
      </w:r>
      <w:r w:rsidR="008B1514">
        <w:t xml:space="preserve">would </w:t>
      </w:r>
      <w:r w:rsidR="000505E2">
        <w:t xml:space="preserve">contribute to </w:t>
      </w:r>
      <w:r w:rsidR="002D6DFD" w:rsidRPr="002D6DFD">
        <w:t xml:space="preserve">making good decisions, responding to change and strengthening productivity. </w:t>
      </w:r>
    </w:p>
    <w:p w14:paraId="7C4FDBD3" w14:textId="28454518" w:rsidR="00ED75CB" w:rsidRDefault="00D81CEC" w:rsidP="00390844">
      <w:pPr>
        <w:ind w:left="-284" w:right="-279"/>
      </w:pPr>
      <w:r>
        <w:t>On the latter</w:t>
      </w:r>
      <w:r w:rsidR="00384223">
        <w:t xml:space="preserve"> front</w:t>
      </w:r>
      <w:r>
        <w:t>, o</w:t>
      </w:r>
      <w:r w:rsidR="00750673">
        <w:t xml:space="preserve">ne of the best ways to </w:t>
      </w:r>
      <w:r w:rsidR="00B43F7E">
        <w:t xml:space="preserve">strengthen performance is </w:t>
      </w:r>
      <w:r w:rsidR="0060054A">
        <w:t xml:space="preserve">for leaders </w:t>
      </w:r>
      <w:r w:rsidR="00750673">
        <w:t xml:space="preserve">to engage a good cross-section of </w:t>
      </w:r>
      <w:r w:rsidR="00067C9C">
        <w:t xml:space="preserve">employees </w:t>
      </w:r>
      <w:r w:rsidR="00750673">
        <w:t xml:space="preserve">in </w:t>
      </w:r>
      <w:r w:rsidR="00067C9C">
        <w:t>self-assessment of the organization</w:t>
      </w:r>
      <w:r w:rsidR="007A3601">
        <w:t>,</w:t>
      </w:r>
      <w:r w:rsidR="006F0D85">
        <w:t xml:space="preserve"> </w:t>
      </w:r>
      <w:r w:rsidR="00550B78">
        <w:t xml:space="preserve">consider </w:t>
      </w:r>
      <w:r w:rsidR="006F0D85">
        <w:t>an action-oriented report</w:t>
      </w:r>
      <w:r w:rsidR="008016CB">
        <w:t xml:space="preserve"> to address gaps</w:t>
      </w:r>
      <w:r w:rsidR="007A3601">
        <w:t xml:space="preserve"> and involve employees in improvement activities</w:t>
      </w:r>
      <w:r w:rsidR="008016CB">
        <w:t xml:space="preserve">. </w:t>
      </w:r>
      <w:r w:rsidR="00031909">
        <w:t>It is also possible to scale such</w:t>
      </w:r>
      <w:r w:rsidR="009E648A">
        <w:t xml:space="preserve"> an effort by establishing </w:t>
      </w:r>
      <w:r w:rsidR="00404213">
        <w:t>improvement c</w:t>
      </w:r>
      <w:r w:rsidR="00924244">
        <w:t>lusters</w:t>
      </w:r>
      <w:r w:rsidR="00404213">
        <w:t xml:space="preserve"> where </w:t>
      </w:r>
      <w:r w:rsidR="00F23259">
        <w:t xml:space="preserve">leaders from </w:t>
      </w:r>
      <w:r w:rsidR="00404213">
        <w:t>relevant</w:t>
      </w:r>
      <w:r w:rsidR="00CD0CA8">
        <w:t xml:space="preserve"> bodies</w:t>
      </w:r>
      <w:r w:rsidR="00D44018">
        <w:t xml:space="preserve"> </w:t>
      </w:r>
      <w:r w:rsidR="000930EB">
        <w:t xml:space="preserve">(i.e. </w:t>
      </w:r>
      <w:r w:rsidR="000930EB" w:rsidRPr="000930EB">
        <w:t>government, business</w:t>
      </w:r>
      <w:r w:rsidR="000930EB">
        <w:t>,</w:t>
      </w:r>
      <w:r w:rsidR="000930EB" w:rsidRPr="000930EB">
        <w:t xml:space="preserve"> non-profit</w:t>
      </w:r>
      <w:r w:rsidR="000930EB">
        <w:t>)</w:t>
      </w:r>
      <w:r w:rsidR="000930EB" w:rsidRPr="000930EB">
        <w:t xml:space="preserve"> </w:t>
      </w:r>
      <w:r w:rsidR="00801875">
        <w:t>work</w:t>
      </w:r>
      <w:r w:rsidR="00CD0CA8">
        <w:t xml:space="preserve"> together to strengthen</w:t>
      </w:r>
      <w:r w:rsidR="008361E1">
        <w:t xml:space="preserve"> </w:t>
      </w:r>
      <w:r w:rsidR="00206EF3">
        <w:t>the sector</w:t>
      </w:r>
      <w:r w:rsidR="00F23259">
        <w:t>, learn from benchmark</w:t>
      </w:r>
      <w:r w:rsidR="00926401">
        <w:t xml:space="preserve"> organizations</w:t>
      </w:r>
      <w:r w:rsidR="00206EF3">
        <w:t xml:space="preserve"> </w:t>
      </w:r>
      <w:r w:rsidR="000930EB" w:rsidRPr="000930EB">
        <w:t>and meet annually to celebrate progress</w:t>
      </w:r>
      <w:r w:rsidR="00CD0CA8">
        <w:t xml:space="preserve">. </w:t>
      </w:r>
    </w:p>
    <w:p w14:paraId="4836AA3F" w14:textId="5C53350B" w:rsidR="003156BB" w:rsidRDefault="00B77917" w:rsidP="00390844">
      <w:pPr>
        <w:ind w:left="-284" w:right="-279"/>
      </w:pPr>
      <w:r>
        <w:t xml:space="preserve">By working together, </w:t>
      </w:r>
      <w:r w:rsidR="00470DFE">
        <w:t xml:space="preserve">I believe </w:t>
      </w:r>
      <w:r>
        <w:t xml:space="preserve">we can move Canada from where it is today to where it </w:t>
      </w:r>
      <w:r w:rsidR="00263BF6">
        <w:t>should be tomorrow</w:t>
      </w:r>
      <w:r w:rsidR="00C412C7">
        <w:t>.</w:t>
      </w:r>
      <w:r w:rsidR="00B24D20">
        <w:t xml:space="preserve"> </w:t>
      </w:r>
      <w:r w:rsidR="00611A2F">
        <w:t xml:space="preserve">Such an approach </w:t>
      </w:r>
      <w:r w:rsidR="00D04512">
        <w:t xml:space="preserve">would </w:t>
      </w:r>
      <w:r w:rsidR="00611A2F">
        <w:t xml:space="preserve">align the </w:t>
      </w:r>
      <w:r w:rsidR="00470DFE">
        <w:t xml:space="preserve">stakeholders </w:t>
      </w:r>
      <w:r w:rsidR="00611A2F">
        <w:t xml:space="preserve">on a common aim, allow for an </w:t>
      </w:r>
      <w:r w:rsidR="00C0450F">
        <w:t xml:space="preserve">ongoing </w:t>
      </w:r>
      <w:r w:rsidR="00611A2F">
        <w:t>exchange of data and i</w:t>
      </w:r>
      <w:r w:rsidR="00630538">
        <w:t>n</w:t>
      </w:r>
      <w:r w:rsidR="00611A2F">
        <w:t>fo</w:t>
      </w:r>
      <w:r w:rsidR="00630538">
        <w:t>r</w:t>
      </w:r>
      <w:r w:rsidR="00611A2F">
        <w:t>mation</w:t>
      </w:r>
      <w:r w:rsidR="001B5F9E">
        <w:t xml:space="preserve"> and use </w:t>
      </w:r>
      <w:r w:rsidR="00630538">
        <w:t>measurement to keep the exercise focused.</w:t>
      </w:r>
    </w:p>
    <w:p w14:paraId="4D371F66" w14:textId="46F297A4" w:rsidR="005957BD" w:rsidRPr="00055760" w:rsidRDefault="00055760" w:rsidP="00055760">
      <w:pPr>
        <w:ind w:left="-284" w:right="-279"/>
        <w:rPr>
          <w:rFonts w:cs="AdvPS405B6"/>
          <w:b/>
          <w:i/>
          <w:sz w:val="24"/>
          <w:szCs w:val="24"/>
        </w:rPr>
      </w:pPr>
      <w:r w:rsidRPr="00055760">
        <w:rPr>
          <w:b/>
        </w:rPr>
        <w:t>About the author:</w:t>
      </w:r>
      <w:r w:rsidRPr="00055760">
        <w:rPr>
          <w:b/>
          <w:i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53D31D87" wp14:editId="6B0A0689">
            <wp:simplePos x="0" y="0"/>
            <wp:positionH relativeFrom="column">
              <wp:posOffset>-144780</wp:posOffset>
            </wp:positionH>
            <wp:positionV relativeFrom="paragraph">
              <wp:posOffset>332740</wp:posOffset>
            </wp:positionV>
            <wp:extent cx="1113790" cy="1009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wn Ringrose 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371F69" w14:textId="4B25EC2C" w:rsidR="003F1BA4" w:rsidRDefault="005957BD" w:rsidP="00055760">
      <w:pPr>
        <w:autoSpaceDE w:val="0"/>
        <w:autoSpaceDN w:val="0"/>
        <w:adjustRightInd w:val="0"/>
        <w:spacing w:after="0" w:line="240" w:lineRule="auto"/>
        <w:ind w:left="-284" w:right="-279"/>
        <w:rPr>
          <w:rStyle w:val="Hyperlink"/>
          <w:i/>
          <w:sz w:val="20"/>
          <w:szCs w:val="20"/>
          <w:lang w:val="en-US"/>
        </w:rPr>
      </w:pPr>
      <w:r w:rsidRPr="00026DC5">
        <w:rPr>
          <w:b/>
          <w:sz w:val="24"/>
          <w:szCs w:val="24"/>
        </w:rPr>
        <w:t>Dawn Ringrose</w:t>
      </w:r>
      <w:r w:rsidRPr="003721EC">
        <w:rPr>
          <w:i/>
          <w:sz w:val="20"/>
          <w:szCs w:val="20"/>
        </w:rPr>
        <w:t xml:space="preserve"> </w:t>
      </w:r>
      <w:r w:rsidRPr="00026DC5">
        <w:rPr>
          <w:sz w:val="20"/>
          <w:szCs w:val="20"/>
        </w:rPr>
        <w:t xml:space="preserve">MBA, FCMC is Principal of Organizational Excellence Specialists and Author of the Organizational Excellence Framework </w:t>
      </w:r>
      <w:r w:rsidR="00C13109" w:rsidRPr="00026DC5">
        <w:rPr>
          <w:sz w:val="20"/>
          <w:szCs w:val="20"/>
        </w:rPr>
        <w:t xml:space="preserve">publication </w:t>
      </w:r>
      <w:r w:rsidRPr="00026DC5">
        <w:rPr>
          <w:sz w:val="20"/>
          <w:szCs w:val="20"/>
        </w:rPr>
        <w:t xml:space="preserve">and </w:t>
      </w:r>
      <w:r w:rsidR="004D1A42" w:rsidRPr="00026DC5">
        <w:rPr>
          <w:sz w:val="20"/>
          <w:szCs w:val="20"/>
        </w:rPr>
        <w:t xml:space="preserve">accompanying </w:t>
      </w:r>
      <w:r w:rsidR="0008006C" w:rsidRPr="00026DC5">
        <w:rPr>
          <w:sz w:val="20"/>
          <w:szCs w:val="20"/>
        </w:rPr>
        <w:t xml:space="preserve">turnkey </w:t>
      </w:r>
      <w:r w:rsidRPr="00026DC5">
        <w:rPr>
          <w:sz w:val="20"/>
          <w:szCs w:val="20"/>
        </w:rPr>
        <w:t xml:space="preserve">toolkit. </w:t>
      </w:r>
      <w:r w:rsidR="00BB510E" w:rsidRPr="00026DC5">
        <w:rPr>
          <w:sz w:val="20"/>
          <w:szCs w:val="20"/>
        </w:rPr>
        <w:t xml:space="preserve">Building on her work </w:t>
      </w:r>
      <w:r w:rsidR="00C66B84" w:rsidRPr="00026DC5">
        <w:rPr>
          <w:sz w:val="20"/>
          <w:szCs w:val="20"/>
        </w:rPr>
        <w:t xml:space="preserve">with organizations </w:t>
      </w:r>
      <w:r w:rsidR="002C7E47" w:rsidRPr="00026DC5">
        <w:rPr>
          <w:sz w:val="20"/>
          <w:szCs w:val="20"/>
        </w:rPr>
        <w:t>over the past 40 years</w:t>
      </w:r>
      <w:r w:rsidR="00C66B84" w:rsidRPr="00026DC5">
        <w:rPr>
          <w:sz w:val="20"/>
          <w:szCs w:val="20"/>
        </w:rPr>
        <w:t xml:space="preserve">, </w:t>
      </w:r>
      <w:r w:rsidR="00F1485A" w:rsidRPr="00026DC5">
        <w:rPr>
          <w:sz w:val="20"/>
          <w:szCs w:val="20"/>
        </w:rPr>
        <w:t>she was driven to make</w:t>
      </w:r>
      <w:r w:rsidR="00C66B84" w:rsidRPr="00026DC5">
        <w:rPr>
          <w:sz w:val="20"/>
          <w:szCs w:val="20"/>
        </w:rPr>
        <w:t xml:space="preserve"> the</w:t>
      </w:r>
      <w:r w:rsidR="00F1485A" w:rsidRPr="00026DC5">
        <w:rPr>
          <w:sz w:val="20"/>
          <w:szCs w:val="20"/>
        </w:rPr>
        <w:t xml:space="preserve"> </w:t>
      </w:r>
      <w:r w:rsidR="00E15E61" w:rsidRPr="00026DC5">
        <w:rPr>
          <w:sz w:val="20"/>
          <w:szCs w:val="20"/>
        </w:rPr>
        <w:t xml:space="preserve">improvement </w:t>
      </w:r>
      <w:r w:rsidR="00C66B84" w:rsidRPr="00026DC5">
        <w:rPr>
          <w:sz w:val="20"/>
          <w:szCs w:val="20"/>
        </w:rPr>
        <w:t xml:space="preserve">journey </w:t>
      </w:r>
      <w:proofErr w:type="gramStart"/>
      <w:r w:rsidR="00E15E61" w:rsidRPr="00026DC5">
        <w:rPr>
          <w:sz w:val="20"/>
          <w:szCs w:val="20"/>
        </w:rPr>
        <w:t>more simple</w:t>
      </w:r>
      <w:proofErr w:type="gramEnd"/>
      <w:r w:rsidR="00E15E61" w:rsidRPr="00026DC5">
        <w:rPr>
          <w:sz w:val="20"/>
          <w:szCs w:val="20"/>
        </w:rPr>
        <w:t xml:space="preserve">, straightforward, time efficient and cost effective. </w:t>
      </w:r>
      <w:r w:rsidR="002C7E47" w:rsidRPr="00026DC5">
        <w:rPr>
          <w:sz w:val="20"/>
          <w:szCs w:val="20"/>
        </w:rPr>
        <w:t>Her</w:t>
      </w:r>
      <w:r w:rsidR="006A442B" w:rsidRPr="00026DC5">
        <w:rPr>
          <w:sz w:val="20"/>
          <w:szCs w:val="20"/>
        </w:rPr>
        <w:t xml:space="preserve"> </w:t>
      </w:r>
      <w:r w:rsidR="00F34F2A" w:rsidRPr="00026DC5">
        <w:rPr>
          <w:sz w:val="20"/>
          <w:szCs w:val="20"/>
        </w:rPr>
        <w:t>work has been recognized with</w:t>
      </w:r>
      <w:r w:rsidR="006A442B" w:rsidRPr="00026DC5">
        <w:rPr>
          <w:sz w:val="20"/>
          <w:szCs w:val="20"/>
        </w:rPr>
        <w:t xml:space="preserve"> client</w:t>
      </w:r>
      <w:r w:rsidR="00073BFF" w:rsidRPr="00026DC5">
        <w:rPr>
          <w:sz w:val="20"/>
          <w:szCs w:val="20"/>
        </w:rPr>
        <w:t xml:space="preserve"> </w:t>
      </w:r>
      <w:r w:rsidR="006505DB" w:rsidRPr="00026DC5">
        <w:rPr>
          <w:sz w:val="20"/>
          <w:szCs w:val="20"/>
        </w:rPr>
        <w:t xml:space="preserve">organizations earning national excellence awards, </w:t>
      </w:r>
      <w:r w:rsidR="00073BFF" w:rsidRPr="00026DC5">
        <w:rPr>
          <w:sz w:val="20"/>
          <w:szCs w:val="20"/>
        </w:rPr>
        <w:t>articles</w:t>
      </w:r>
      <w:r w:rsidR="00BD2ECF" w:rsidRPr="00026DC5">
        <w:rPr>
          <w:sz w:val="20"/>
          <w:szCs w:val="20"/>
        </w:rPr>
        <w:t xml:space="preserve"> and chapters</w:t>
      </w:r>
      <w:r w:rsidR="003428F0" w:rsidRPr="00026DC5">
        <w:rPr>
          <w:sz w:val="20"/>
          <w:szCs w:val="20"/>
        </w:rPr>
        <w:t xml:space="preserve"> </w:t>
      </w:r>
      <w:r w:rsidR="008C614D" w:rsidRPr="00026DC5">
        <w:rPr>
          <w:sz w:val="20"/>
          <w:szCs w:val="20"/>
        </w:rPr>
        <w:t xml:space="preserve">being </w:t>
      </w:r>
      <w:r w:rsidR="003428F0" w:rsidRPr="00026DC5">
        <w:rPr>
          <w:sz w:val="20"/>
          <w:szCs w:val="20"/>
        </w:rPr>
        <w:t>published</w:t>
      </w:r>
      <w:r w:rsidR="009C3737" w:rsidRPr="00026DC5">
        <w:rPr>
          <w:sz w:val="20"/>
          <w:szCs w:val="20"/>
        </w:rPr>
        <w:t xml:space="preserve"> </w:t>
      </w:r>
      <w:r w:rsidR="00073BFF" w:rsidRPr="00026DC5">
        <w:rPr>
          <w:sz w:val="20"/>
          <w:szCs w:val="20"/>
        </w:rPr>
        <w:t>in reputable journal</w:t>
      </w:r>
      <w:r w:rsidR="00BA1248" w:rsidRPr="00026DC5">
        <w:rPr>
          <w:sz w:val="20"/>
          <w:szCs w:val="20"/>
        </w:rPr>
        <w:t>s</w:t>
      </w:r>
      <w:r w:rsidR="000054D4" w:rsidRPr="00026DC5">
        <w:rPr>
          <w:sz w:val="20"/>
          <w:szCs w:val="20"/>
        </w:rPr>
        <w:t xml:space="preserve"> and encyclopedia</w:t>
      </w:r>
      <w:r w:rsidR="00866F45" w:rsidRPr="00026DC5">
        <w:rPr>
          <w:sz w:val="20"/>
          <w:szCs w:val="20"/>
        </w:rPr>
        <w:t>s</w:t>
      </w:r>
      <w:r w:rsidR="00E77607" w:rsidRPr="00026DC5">
        <w:rPr>
          <w:sz w:val="20"/>
          <w:szCs w:val="20"/>
        </w:rPr>
        <w:t>,</w:t>
      </w:r>
      <w:r w:rsidR="00BA1566" w:rsidRPr="00026DC5">
        <w:rPr>
          <w:sz w:val="20"/>
          <w:szCs w:val="20"/>
        </w:rPr>
        <w:t xml:space="preserve"> </w:t>
      </w:r>
      <w:r w:rsidR="00AC0356" w:rsidRPr="00026DC5">
        <w:rPr>
          <w:sz w:val="20"/>
          <w:szCs w:val="20"/>
        </w:rPr>
        <w:t xml:space="preserve">presentations </w:t>
      </w:r>
      <w:r w:rsidR="008C614D" w:rsidRPr="00026DC5">
        <w:rPr>
          <w:sz w:val="20"/>
          <w:szCs w:val="20"/>
        </w:rPr>
        <w:t xml:space="preserve">being made </w:t>
      </w:r>
      <w:r w:rsidR="00AC0356" w:rsidRPr="00026DC5">
        <w:rPr>
          <w:sz w:val="20"/>
          <w:szCs w:val="20"/>
        </w:rPr>
        <w:t xml:space="preserve">at </w:t>
      </w:r>
      <w:r w:rsidR="00073BFF" w:rsidRPr="00026DC5">
        <w:rPr>
          <w:sz w:val="20"/>
          <w:szCs w:val="20"/>
        </w:rPr>
        <w:t>international conferences</w:t>
      </w:r>
      <w:r w:rsidR="00866F45" w:rsidRPr="00026DC5">
        <w:rPr>
          <w:sz w:val="20"/>
          <w:szCs w:val="20"/>
        </w:rPr>
        <w:t xml:space="preserve"> and</w:t>
      </w:r>
      <w:r w:rsidR="00D33ECB" w:rsidRPr="00026DC5">
        <w:rPr>
          <w:sz w:val="20"/>
          <w:szCs w:val="20"/>
        </w:rPr>
        <w:t xml:space="preserve"> the toolkit </w:t>
      </w:r>
      <w:r w:rsidR="008C614D" w:rsidRPr="00026DC5">
        <w:rPr>
          <w:sz w:val="20"/>
          <w:szCs w:val="20"/>
        </w:rPr>
        <w:t xml:space="preserve">being </w:t>
      </w:r>
      <w:r w:rsidR="00AC0356" w:rsidRPr="00026DC5">
        <w:rPr>
          <w:sz w:val="20"/>
          <w:szCs w:val="20"/>
        </w:rPr>
        <w:t>s</w:t>
      </w:r>
      <w:r w:rsidR="00866F45" w:rsidRPr="00026DC5">
        <w:rPr>
          <w:sz w:val="20"/>
          <w:szCs w:val="20"/>
        </w:rPr>
        <w:t xml:space="preserve">elected for nation </w:t>
      </w:r>
      <w:proofErr w:type="gramStart"/>
      <w:r w:rsidR="00866F45" w:rsidRPr="00026DC5">
        <w:rPr>
          <w:sz w:val="20"/>
          <w:szCs w:val="20"/>
        </w:rPr>
        <w:t>building</w:t>
      </w:r>
      <w:r w:rsidR="00F56552" w:rsidRPr="00026DC5">
        <w:rPr>
          <w:sz w:val="20"/>
          <w:szCs w:val="20"/>
        </w:rPr>
        <w:t xml:space="preserve"> </w:t>
      </w:r>
      <w:r w:rsidR="00F40E1E" w:rsidRPr="00026DC5">
        <w:rPr>
          <w:sz w:val="20"/>
          <w:szCs w:val="20"/>
        </w:rPr>
        <w:t xml:space="preserve"> projects</w:t>
      </w:r>
      <w:proofErr w:type="gramEnd"/>
      <w:r w:rsidR="00152E90" w:rsidRPr="00026DC5">
        <w:rPr>
          <w:sz w:val="20"/>
          <w:szCs w:val="20"/>
        </w:rPr>
        <w:t>.</w:t>
      </w:r>
      <w:r w:rsidRPr="00026DC5">
        <w:rPr>
          <w:sz w:val="20"/>
          <w:szCs w:val="20"/>
        </w:rPr>
        <w:t xml:space="preserve"> She currently </w:t>
      </w:r>
      <w:r w:rsidR="006960EA" w:rsidRPr="00026DC5">
        <w:rPr>
          <w:sz w:val="20"/>
          <w:szCs w:val="20"/>
        </w:rPr>
        <w:t xml:space="preserve">serves </w:t>
      </w:r>
      <w:r w:rsidR="003F2921" w:rsidRPr="00026DC5">
        <w:rPr>
          <w:sz w:val="20"/>
          <w:szCs w:val="20"/>
        </w:rPr>
        <w:t xml:space="preserve">on the </w:t>
      </w:r>
      <w:r w:rsidR="006960EA" w:rsidRPr="00026DC5">
        <w:rPr>
          <w:sz w:val="20"/>
          <w:szCs w:val="20"/>
        </w:rPr>
        <w:t xml:space="preserve">Executive Team of </w:t>
      </w:r>
      <w:r w:rsidRPr="00026DC5">
        <w:rPr>
          <w:sz w:val="20"/>
          <w:szCs w:val="20"/>
        </w:rPr>
        <w:t>the Organizational Excellence Technical Committee QMD ASQ</w:t>
      </w:r>
      <w:r w:rsidR="00803555" w:rsidRPr="00026DC5">
        <w:rPr>
          <w:sz w:val="20"/>
          <w:szCs w:val="20"/>
        </w:rPr>
        <w:t xml:space="preserve"> and</w:t>
      </w:r>
      <w:r w:rsidR="00C70038" w:rsidRPr="00026DC5">
        <w:rPr>
          <w:sz w:val="20"/>
          <w:szCs w:val="20"/>
        </w:rPr>
        <w:t xml:space="preserve"> the </w:t>
      </w:r>
      <w:r w:rsidR="00D5224A" w:rsidRPr="00026DC5">
        <w:rPr>
          <w:sz w:val="20"/>
          <w:szCs w:val="20"/>
        </w:rPr>
        <w:t xml:space="preserve">Board of the </w:t>
      </w:r>
      <w:r w:rsidR="00803555" w:rsidRPr="00026DC5">
        <w:rPr>
          <w:sz w:val="20"/>
          <w:szCs w:val="20"/>
        </w:rPr>
        <w:t>ISCM Foun</w:t>
      </w:r>
      <w:bookmarkStart w:id="0" w:name="_GoBack"/>
      <w:bookmarkEnd w:id="0"/>
      <w:r w:rsidR="00803555" w:rsidRPr="00026DC5">
        <w:rPr>
          <w:sz w:val="20"/>
          <w:szCs w:val="20"/>
        </w:rPr>
        <w:t>dation</w:t>
      </w:r>
      <w:r w:rsidRPr="00026DC5">
        <w:rPr>
          <w:sz w:val="20"/>
          <w:szCs w:val="20"/>
        </w:rPr>
        <w:t>.</w:t>
      </w:r>
      <w:r w:rsidR="00C10866" w:rsidRPr="00026DC5">
        <w:t xml:space="preserve"> </w:t>
      </w:r>
      <w:r w:rsidR="000639D3" w:rsidRPr="00026DC5">
        <w:rPr>
          <w:sz w:val="20"/>
          <w:szCs w:val="20"/>
          <w:lang w:val="en-US"/>
        </w:rPr>
        <w:t>She can be reached at</w:t>
      </w:r>
      <w:r w:rsidR="000639D3" w:rsidRPr="00026DC5">
        <w:rPr>
          <w:b/>
          <w:sz w:val="20"/>
          <w:szCs w:val="20"/>
          <w:lang w:val="en-US"/>
        </w:rPr>
        <w:t xml:space="preserve"> </w:t>
      </w:r>
      <w:hyperlink r:id="rId11" w:history="1">
        <w:r w:rsidR="000639D3" w:rsidRPr="00320634">
          <w:rPr>
            <w:rStyle w:val="Hyperlink"/>
            <w:i/>
            <w:sz w:val="18"/>
            <w:szCs w:val="18"/>
            <w:lang w:val="en-US"/>
          </w:rPr>
          <w:t>dawn@organizationalexcellencespecialists.ca</w:t>
        </w:r>
      </w:hyperlink>
    </w:p>
    <w:sectPr w:rsidR="003F1B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PS405B6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499"/>
    <w:multiLevelType w:val="hybridMultilevel"/>
    <w:tmpl w:val="34E20E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A7EBD"/>
    <w:multiLevelType w:val="hybridMultilevel"/>
    <w:tmpl w:val="C6C85BE8"/>
    <w:lvl w:ilvl="0" w:tplc="5A54AA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332FCD"/>
    <w:multiLevelType w:val="hybridMultilevel"/>
    <w:tmpl w:val="2742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32876"/>
    <w:multiLevelType w:val="hybridMultilevel"/>
    <w:tmpl w:val="C19AEC9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7E1902"/>
    <w:multiLevelType w:val="hybridMultilevel"/>
    <w:tmpl w:val="242AB29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E345A7"/>
    <w:multiLevelType w:val="hybridMultilevel"/>
    <w:tmpl w:val="E7FAE28C"/>
    <w:lvl w:ilvl="0" w:tplc="CD0E306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796" w:hanging="360"/>
      </w:pPr>
    </w:lvl>
    <w:lvl w:ilvl="2" w:tplc="1009001B" w:tentative="1">
      <w:start w:val="1"/>
      <w:numFmt w:val="lowerRoman"/>
      <w:lvlText w:val="%3."/>
      <w:lvlJc w:val="right"/>
      <w:pPr>
        <w:ind w:left="1516" w:hanging="180"/>
      </w:pPr>
    </w:lvl>
    <w:lvl w:ilvl="3" w:tplc="1009000F" w:tentative="1">
      <w:start w:val="1"/>
      <w:numFmt w:val="decimal"/>
      <w:lvlText w:val="%4."/>
      <w:lvlJc w:val="left"/>
      <w:pPr>
        <w:ind w:left="2236" w:hanging="360"/>
      </w:pPr>
    </w:lvl>
    <w:lvl w:ilvl="4" w:tplc="10090019" w:tentative="1">
      <w:start w:val="1"/>
      <w:numFmt w:val="lowerLetter"/>
      <w:lvlText w:val="%5."/>
      <w:lvlJc w:val="left"/>
      <w:pPr>
        <w:ind w:left="2956" w:hanging="360"/>
      </w:pPr>
    </w:lvl>
    <w:lvl w:ilvl="5" w:tplc="1009001B" w:tentative="1">
      <w:start w:val="1"/>
      <w:numFmt w:val="lowerRoman"/>
      <w:lvlText w:val="%6."/>
      <w:lvlJc w:val="right"/>
      <w:pPr>
        <w:ind w:left="3676" w:hanging="180"/>
      </w:pPr>
    </w:lvl>
    <w:lvl w:ilvl="6" w:tplc="1009000F" w:tentative="1">
      <w:start w:val="1"/>
      <w:numFmt w:val="decimal"/>
      <w:lvlText w:val="%7."/>
      <w:lvlJc w:val="left"/>
      <w:pPr>
        <w:ind w:left="4396" w:hanging="360"/>
      </w:pPr>
    </w:lvl>
    <w:lvl w:ilvl="7" w:tplc="10090019" w:tentative="1">
      <w:start w:val="1"/>
      <w:numFmt w:val="lowerLetter"/>
      <w:lvlText w:val="%8."/>
      <w:lvlJc w:val="left"/>
      <w:pPr>
        <w:ind w:left="5116" w:hanging="360"/>
      </w:pPr>
    </w:lvl>
    <w:lvl w:ilvl="8" w:tplc="1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301A19AE"/>
    <w:multiLevelType w:val="hybridMultilevel"/>
    <w:tmpl w:val="BBB817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27000"/>
    <w:multiLevelType w:val="hybridMultilevel"/>
    <w:tmpl w:val="F8045978"/>
    <w:lvl w:ilvl="0" w:tplc="1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062BE5"/>
    <w:multiLevelType w:val="hybridMultilevel"/>
    <w:tmpl w:val="55CE56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6598D"/>
    <w:multiLevelType w:val="hybridMultilevel"/>
    <w:tmpl w:val="A2E2209C"/>
    <w:lvl w:ilvl="0" w:tplc="B5F867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1771D"/>
    <w:multiLevelType w:val="hybridMultilevel"/>
    <w:tmpl w:val="8D80EA00"/>
    <w:lvl w:ilvl="0" w:tplc="5A54AA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A72E7E"/>
    <w:multiLevelType w:val="hybridMultilevel"/>
    <w:tmpl w:val="820EB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D51D1A"/>
    <w:multiLevelType w:val="hybridMultilevel"/>
    <w:tmpl w:val="6C1A79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9B6CDB"/>
    <w:multiLevelType w:val="hybridMultilevel"/>
    <w:tmpl w:val="A92CAA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CB29D1"/>
    <w:multiLevelType w:val="hybridMultilevel"/>
    <w:tmpl w:val="F6A6C9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20421D"/>
    <w:multiLevelType w:val="hybridMultilevel"/>
    <w:tmpl w:val="CDDC2C8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38B0E15"/>
    <w:multiLevelType w:val="hybridMultilevel"/>
    <w:tmpl w:val="CE6C7A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06BE6A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D102AD"/>
    <w:multiLevelType w:val="hybridMultilevel"/>
    <w:tmpl w:val="FB2ED0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584C99"/>
    <w:multiLevelType w:val="hybridMultilevel"/>
    <w:tmpl w:val="985A4FBE"/>
    <w:lvl w:ilvl="0" w:tplc="6F06BE6A">
      <w:start w:val="1"/>
      <w:numFmt w:val="bullet"/>
      <w:lvlText w:val="‒"/>
      <w:lvlJc w:val="left"/>
      <w:pPr>
        <w:ind w:left="108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3E85A8A"/>
    <w:multiLevelType w:val="hybridMultilevel"/>
    <w:tmpl w:val="509E25C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A8107F9"/>
    <w:multiLevelType w:val="hybridMultilevel"/>
    <w:tmpl w:val="F9A276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C52F5D"/>
    <w:multiLevelType w:val="hybridMultilevel"/>
    <w:tmpl w:val="CDEC7A6A"/>
    <w:lvl w:ilvl="0" w:tplc="5A54AA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F5D7901"/>
    <w:multiLevelType w:val="hybridMultilevel"/>
    <w:tmpl w:val="FE0246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2"/>
  </w:num>
  <w:num w:numId="4">
    <w:abstractNumId w:val="16"/>
  </w:num>
  <w:num w:numId="5">
    <w:abstractNumId w:val="18"/>
  </w:num>
  <w:num w:numId="6">
    <w:abstractNumId w:val="4"/>
  </w:num>
  <w:num w:numId="7">
    <w:abstractNumId w:val="11"/>
  </w:num>
  <w:num w:numId="8">
    <w:abstractNumId w:val="20"/>
  </w:num>
  <w:num w:numId="9">
    <w:abstractNumId w:val="2"/>
  </w:num>
  <w:num w:numId="10">
    <w:abstractNumId w:val="12"/>
  </w:num>
  <w:num w:numId="11">
    <w:abstractNumId w:val="15"/>
  </w:num>
  <w:num w:numId="12">
    <w:abstractNumId w:val="8"/>
  </w:num>
  <w:num w:numId="13">
    <w:abstractNumId w:val="19"/>
  </w:num>
  <w:num w:numId="14">
    <w:abstractNumId w:val="3"/>
  </w:num>
  <w:num w:numId="15">
    <w:abstractNumId w:val="14"/>
  </w:num>
  <w:num w:numId="16">
    <w:abstractNumId w:val="17"/>
  </w:num>
  <w:num w:numId="17">
    <w:abstractNumId w:val="1"/>
  </w:num>
  <w:num w:numId="18">
    <w:abstractNumId w:val="10"/>
  </w:num>
  <w:num w:numId="19">
    <w:abstractNumId w:val="21"/>
  </w:num>
  <w:num w:numId="20">
    <w:abstractNumId w:val="9"/>
  </w:num>
  <w:num w:numId="21">
    <w:abstractNumId w:val="6"/>
  </w:num>
  <w:num w:numId="22">
    <w:abstractNumId w:val="7"/>
  </w:num>
  <w:num w:numId="2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E9"/>
    <w:rsid w:val="0000026A"/>
    <w:rsid w:val="00000ED0"/>
    <w:rsid w:val="00000EE2"/>
    <w:rsid w:val="000054D4"/>
    <w:rsid w:val="0000558F"/>
    <w:rsid w:val="00006256"/>
    <w:rsid w:val="00006319"/>
    <w:rsid w:val="00011B22"/>
    <w:rsid w:val="00012579"/>
    <w:rsid w:val="000131F9"/>
    <w:rsid w:val="00017E7D"/>
    <w:rsid w:val="00020B35"/>
    <w:rsid w:val="00020B6D"/>
    <w:rsid w:val="00026DC5"/>
    <w:rsid w:val="000316AB"/>
    <w:rsid w:val="00031909"/>
    <w:rsid w:val="00032D34"/>
    <w:rsid w:val="00037D9F"/>
    <w:rsid w:val="0004048B"/>
    <w:rsid w:val="0004049F"/>
    <w:rsid w:val="00040855"/>
    <w:rsid w:val="00040B0C"/>
    <w:rsid w:val="00041460"/>
    <w:rsid w:val="00044111"/>
    <w:rsid w:val="000457FB"/>
    <w:rsid w:val="000478DF"/>
    <w:rsid w:val="000505E2"/>
    <w:rsid w:val="00050789"/>
    <w:rsid w:val="0005294E"/>
    <w:rsid w:val="00052BF2"/>
    <w:rsid w:val="000536E0"/>
    <w:rsid w:val="00053D2B"/>
    <w:rsid w:val="00055760"/>
    <w:rsid w:val="000565E2"/>
    <w:rsid w:val="00056993"/>
    <w:rsid w:val="00056AB5"/>
    <w:rsid w:val="00057E4E"/>
    <w:rsid w:val="000601AD"/>
    <w:rsid w:val="00060F5F"/>
    <w:rsid w:val="0006156C"/>
    <w:rsid w:val="0006210B"/>
    <w:rsid w:val="000639D3"/>
    <w:rsid w:val="00063F3A"/>
    <w:rsid w:val="000646F2"/>
    <w:rsid w:val="00064886"/>
    <w:rsid w:val="00065EEB"/>
    <w:rsid w:val="00066169"/>
    <w:rsid w:val="000672FC"/>
    <w:rsid w:val="0006742B"/>
    <w:rsid w:val="00067C9C"/>
    <w:rsid w:val="000715BA"/>
    <w:rsid w:val="00073BFF"/>
    <w:rsid w:val="00074C5F"/>
    <w:rsid w:val="00076B5D"/>
    <w:rsid w:val="00077951"/>
    <w:rsid w:val="0008006C"/>
    <w:rsid w:val="0008114F"/>
    <w:rsid w:val="0008122E"/>
    <w:rsid w:val="00085276"/>
    <w:rsid w:val="000860FF"/>
    <w:rsid w:val="0009210A"/>
    <w:rsid w:val="000921BA"/>
    <w:rsid w:val="000930EB"/>
    <w:rsid w:val="0009335D"/>
    <w:rsid w:val="000962F6"/>
    <w:rsid w:val="00097211"/>
    <w:rsid w:val="000A06B0"/>
    <w:rsid w:val="000A08AA"/>
    <w:rsid w:val="000A0AB6"/>
    <w:rsid w:val="000A1E85"/>
    <w:rsid w:val="000A3B1A"/>
    <w:rsid w:val="000A3D3C"/>
    <w:rsid w:val="000A4538"/>
    <w:rsid w:val="000A4FB9"/>
    <w:rsid w:val="000A5E8A"/>
    <w:rsid w:val="000A6044"/>
    <w:rsid w:val="000B3697"/>
    <w:rsid w:val="000B4A7E"/>
    <w:rsid w:val="000B4F31"/>
    <w:rsid w:val="000B5A20"/>
    <w:rsid w:val="000B77A1"/>
    <w:rsid w:val="000C0029"/>
    <w:rsid w:val="000C0F24"/>
    <w:rsid w:val="000C0FB1"/>
    <w:rsid w:val="000C1343"/>
    <w:rsid w:val="000C2FA6"/>
    <w:rsid w:val="000C3516"/>
    <w:rsid w:val="000C4A80"/>
    <w:rsid w:val="000C707D"/>
    <w:rsid w:val="000D0171"/>
    <w:rsid w:val="000D0B80"/>
    <w:rsid w:val="000D0D37"/>
    <w:rsid w:val="000D2DF9"/>
    <w:rsid w:val="000D3826"/>
    <w:rsid w:val="000D39F5"/>
    <w:rsid w:val="000D4BCE"/>
    <w:rsid w:val="000D5F42"/>
    <w:rsid w:val="000D69D3"/>
    <w:rsid w:val="000E0D94"/>
    <w:rsid w:val="000E2890"/>
    <w:rsid w:val="000E3AF3"/>
    <w:rsid w:val="000E757C"/>
    <w:rsid w:val="000F1080"/>
    <w:rsid w:val="000F2681"/>
    <w:rsid w:val="000F33BC"/>
    <w:rsid w:val="000F4529"/>
    <w:rsid w:val="000F49A8"/>
    <w:rsid w:val="000F551A"/>
    <w:rsid w:val="00100F73"/>
    <w:rsid w:val="00101101"/>
    <w:rsid w:val="001021B2"/>
    <w:rsid w:val="001053CA"/>
    <w:rsid w:val="001053CB"/>
    <w:rsid w:val="00106968"/>
    <w:rsid w:val="00110BA2"/>
    <w:rsid w:val="00116376"/>
    <w:rsid w:val="001163FE"/>
    <w:rsid w:val="00116408"/>
    <w:rsid w:val="0012099E"/>
    <w:rsid w:val="00120AEE"/>
    <w:rsid w:val="00120BD7"/>
    <w:rsid w:val="00122019"/>
    <w:rsid w:val="001223CC"/>
    <w:rsid w:val="00122644"/>
    <w:rsid w:val="001235EF"/>
    <w:rsid w:val="0012771E"/>
    <w:rsid w:val="0012790B"/>
    <w:rsid w:val="00127B90"/>
    <w:rsid w:val="001303BF"/>
    <w:rsid w:val="00132BF5"/>
    <w:rsid w:val="00132EFE"/>
    <w:rsid w:val="00133C95"/>
    <w:rsid w:val="001351DC"/>
    <w:rsid w:val="00135BA7"/>
    <w:rsid w:val="00135CC6"/>
    <w:rsid w:val="00137737"/>
    <w:rsid w:val="001377F2"/>
    <w:rsid w:val="00142362"/>
    <w:rsid w:val="0014262F"/>
    <w:rsid w:val="00142CFF"/>
    <w:rsid w:val="0014439B"/>
    <w:rsid w:val="001454B5"/>
    <w:rsid w:val="001459AA"/>
    <w:rsid w:val="00146040"/>
    <w:rsid w:val="00146069"/>
    <w:rsid w:val="00146F23"/>
    <w:rsid w:val="00150DDB"/>
    <w:rsid w:val="00152310"/>
    <w:rsid w:val="00152618"/>
    <w:rsid w:val="00152B94"/>
    <w:rsid w:val="00152E90"/>
    <w:rsid w:val="00153560"/>
    <w:rsid w:val="001536BE"/>
    <w:rsid w:val="0015581C"/>
    <w:rsid w:val="00155D86"/>
    <w:rsid w:val="001560A3"/>
    <w:rsid w:val="001563EF"/>
    <w:rsid w:val="0015724B"/>
    <w:rsid w:val="0015754D"/>
    <w:rsid w:val="0016008A"/>
    <w:rsid w:val="0016161E"/>
    <w:rsid w:val="0016252A"/>
    <w:rsid w:val="0016285B"/>
    <w:rsid w:val="0016362A"/>
    <w:rsid w:val="00165066"/>
    <w:rsid w:val="00165AFA"/>
    <w:rsid w:val="001703DA"/>
    <w:rsid w:val="00170CD6"/>
    <w:rsid w:val="00170EC1"/>
    <w:rsid w:val="001750E2"/>
    <w:rsid w:val="00176991"/>
    <w:rsid w:val="00176A4D"/>
    <w:rsid w:val="00177A36"/>
    <w:rsid w:val="0018089C"/>
    <w:rsid w:val="0018091A"/>
    <w:rsid w:val="00180DCB"/>
    <w:rsid w:val="001814A1"/>
    <w:rsid w:val="00182C5D"/>
    <w:rsid w:val="00182D12"/>
    <w:rsid w:val="00182E0F"/>
    <w:rsid w:val="00183154"/>
    <w:rsid w:val="00183A54"/>
    <w:rsid w:val="0018505E"/>
    <w:rsid w:val="00185FE9"/>
    <w:rsid w:val="0018649F"/>
    <w:rsid w:val="00187C34"/>
    <w:rsid w:val="00190785"/>
    <w:rsid w:val="001914E5"/>
    <w:rsid w:val="0019171E"/>
    <w:rsid w:val="00191B7C"/>
    <w:rsid w:val="00191C38"/>
    <w:rsid w:val="00191E1E"/>
    <w:rsid w:val="00192D9A"/>
    <w:rsid w:val="0019328A"/>
    <w:rsid w:val="0019356F"/>
    <w:rsid w:val="00194693"/>
    <w:rsid w:val="00194E97"/>
    <w:rsid w:val="001954BC"/>
    <w:rsid w:val="00196291"/>
    <w:rsid w:val="00196C48"/>
    <w:rsid w:val="00196E64"/>
    <w:rsid w:val="00197CD3"/>
    <w:rsid w:val="001A2D09"/>
    <w:rsid w:val="001A3AC2"/>
    <w:rsid w:val="001A4719"/>
    <w:rsid w:val="001A77B7"/>
    <w:rsid w:val="001B1975"/>
    <w:rsid w:val="001B3FAD"/>
    <w:rsid w:val="001B5F9E"/>
    <w:rsid w:val="001B6263"/>
    <w:rsid w:val="001B65AD"/>
    <w:rsid w:val="001B6CD2"/>
    <w:rsid w:val="001B7866"/>
    <w:rsid w:val="001C101A"/>
    <w:rsid w:val="001C1981"/>
    <w:rsid w:val="001C199F"/>
    <w:rsid w:val="001C255D"/>
    <w:rsid w:val="001C416A"/>
    <w:rsid w:val="001C5D34"/>
    <w:rsid w:val="001C6344"/>
    <w:rsid w:val="001C6358"/>
    <w:rsid w:val="001C66F7"/>
    <w:rsid w:val="001C6D13"/>
    <w:rsid w:val="001D1F1F"/>
    <w:rsid w:val="001D28E4"/>
    <w:rsid w:val="001D2DE1"/>
    <w:rsid w:val="001D3E79"/>
    <w:rsid w:val="001D4908"/>
    <w:rsid w:val="001D5FF1"/>
    <w:rsid w:val="001D6A6B"/>
    <w:rsid w:val="001D701F"/>
    <w:rsid w:val="001D7E5D"/>
    <w:rsid w:val="001E03A9"/>
    <w:rsid w:val="001E1CC6"/>
    <w:rsid w:val="001E2057"/>
    <w:rsid w:val="001E21FC"/>
    <w:rsid w:val="001E3B7E"/>
    <w:rsid w:val="001E5991"/>
    <w:rsid w:val="001E67EE"/>
    <w:rsid w:val="001E6EBE"/>
    <w:rsid w:val="001F0EF5"/>
    <w:rsid w:val="001F19A4"/>
    <w:rsid w:val="001F6580"/>
    <w:rsid w:val="001F70EC"/>
    <w:rsid w:val="001F7A21"/>
    <w:rsid w:val="002004D9"/>
    <w:rsid w:val="00200A69"/>
    <w:rsid w:val="002012E0"/>
    <w:rsid w:val="002022D5"/>
    <w:rsid w:val="00202B1A"/>
    <w:rsid w:val="00202B5F"/>
    <w:rsid w:val="002067CE"/>
    <w:rsid w:val="00206EF3"/>
    <w:rsid w:val="002073BD"/>
    <w:rsid w:val="00210166"/>
    <w:rsid w:val="0021091F"/>
    <w:rsid w:val="00214080"/>
    <w:rsid w:val="002142AF"/>
    <w:rsid w:val="00216FC5"/>
    <w:rsid w:val="00222062"/>
    <w:rsid w:val="00223E10"/>
    <w:rsid w:val="002247F3"/>
    <w:rsid w:val="002269FE"/>
    <w:rsid w:val="00230079"/>
    <w:rsid w:val="0023400E"/>
    <w:rsid w:val="0023479E"/>
    <w:rsid w:val="00234F9D"/>
    <w:rsid w:val="00236AC4"/>
    <w:rsid w:val="0023723B"/>
    <w:rsid w:val="0024011A"/>
    <w:rsid w:val="002443A4"/>
    <w:rsid w:val="002452BF"/>
    <w:rsid w:val="00250DB4"/>
    <w:rsid w:val="0025286D"/>
    <w:rsid w:val="0025374A"/>
    <w:rsid w:val="00254678"/>
    <w:rsid w:val="0025529D"/>
    <w:rsid w:val="00256312"/>
    <w:rsid w:val="002571FB"/>
    <w:rsid w:val="00261389"/>
    <w:rsid w:val="00262F08"/>
    <w:rsid w:val="002631E6"/>
    <w:rsid w:val="00263BF6"/>
    <w:rsid w:val="00265B0D"/>
    <w:rsid w:val="00274104"/>
    <w:rsid w:val="00275FCD"/>
    <w:rsid w:val="002803B4"/>
    <w:rsid w:val="00280792"/>
    <w:rsid w:val="002814E9"/>
    <w:rsid w:val="0028177A"/>
    <w:rsid w:val="0028180D"/>
    <w:rsid w:val="00284F8B"/>
    <w:rsid w:val="00286299"/>
    <w:rsid w:val="002868BC"/>
    <w:rsid w:val="00287AB1"/>
    <w:rsid w:val="00290F7D"/>
    <w:rsid w:val="00291A87"/>
    <w:rsid w:val="00291F4E"/>
    <w:rsid w:val="002931A0"/>
    <w:rsid w:val="00294987"/>
    <w:rsid w:val="002954F8"/>
    <w:rsid w:val="0029607E"/>
    <w:rsid w:val="00297761"/>
    <w:rsid w:val="002A00AF"/>
    <w:rsid w:val="002A2F28"/>
    <w:rsid w:val="002A30A3"/>
    <w:rsid w:val="002A5B33"/>
    <w:rsid w:val="002A67B2"/>
    <w:rsid w:val="002B0C3D"/>
    <w:rsid w:val="002B1655"/>
    <w:rsid w:val="002B367E"/>
    <w:rsid w:val="002B4D8B"/>
    <w:rsid w:val="002B506F"/>
    <w:rsid w:val="002B59D6"/>
    <w:rsid w:val="002B663B"/>
    <w:rsid w:val="002B6E97"/>
    <w:rsid w:val="002C0911"/>
    <w:rsid w:val="002C0A5F"/>
    <w:rsid w:val="002C1C9A"/>
    <w:rsid w:val="002C23CF"/>
    <w:rsid w:val="002C2A55"/>
    <w:rsid w:val="002C3A02"/>
    <w:rsid w:val="002C54EB"/>
    <w:rsid w:val="002C5CAD"/>
    <w:rsid w:val="002C5CCF"/>
    <w:rsid w:val="002C7E47"/>
    <w:rsid w:val="002D2455"/>
    <w:rsid w:val="002D3227"/>
    <w:rsid w:val="002D3D36"/>
    <w:rsid w:val="002D461F"/>
    <w:rsid w:val="002D465A"/>
    <w:rsid w:val="002D66FA"/>
    <w:rsid w:val="002D6DFD"/>
    <w:rsid w:val="002E084C"/>
    <w:rsid w:val="002E0EE6"/>
    <w:rsid w:val="002E0F2E"/>
    <w:rsid w:val="002E188A"/>
    <w:rsid w:val="002E2685"/>
    <w:rsid w:val="002E330E"/>
    <w:rsid w:val="002E3AED"/>
    <w:rsid w:val="002E6D11"/>
    <w:rsid w:val="002E7885"/>
    <w:rsid w:val="002F122E"/>
    <w:rsid w:val="002F222F"/>
    <w:rsid w:val="002F570F"/>
    <w:rsid w:val="002F652E"/>
    <w:rsid w:val="002F6823"/>
    <w:rsid w:val="002F6C1D"/>
    <w:rsid w:val="002F6F74"/>
    <w:rsid w:val="002F7A10"/>
    <w:rsid w:val="003038DA"/>
    <w:rsid w:val="00303A6A"/>
    <w:rsid w:val="00303BB5"/>
    <w:rsid w:val="0030545E"/>
    <w:rsid w:val="0030569F"/>
    <w:rsid w:val="00310A98"/>
    <w:rsid w:val="003113AD"/>
    <w:rsid w:val="0031145D"/>
    <w:rsid w:val="00311EBB"/>
    <w:rsid w:val="00313723"/>
    <w:rsid w:val="00315386"/>
    <w:rsid w:val="003156BB"/>
    <w:rsid w:val="003167CF"/>
    <w:rsid w:val="00316D2D"/>
    <w:rsid w:val="00320634"/>
    <w:rsid w:val="003206E1"/>
    <w:rsid w:val="003220EE"/>
    <w:rsid w:val="00322248"/>
    <w:rsid w:val="003224C3"/>
    <w:rsid w:val="003230CC"/>
    <w:rsid w:val="00323118"/>
    <w:rsid w:val="003233D5"/>
    <w:rsid w:val="00325907"/>
    <w:rsid w:val="00327D13"/>
    <w:rsid w:val="00331AAE"/>
    <w:rsid w:val="0033236F"/>
    <w:rsid w:val="003325D5"/>
    <w:rsid w:val="00334784"/>
    <w:rsid w:val="00334E05"/>
    <w:rsid w:val="0033665F"/>
    <w:rsid w:val="00336A13"/>
    <w:rsid w:val="003408EB"/>
    <w:rsid w:val="00341BBD"/>
    <w:rsid w:val="003428F0"/>
    <w:rsid w:val="003432BF"/>
    <w:rsid w:val="00345B6E"/>
    <w:rsid w:val="00347BB4"/>
    <w:rsid w:val="0035064C"/>
    <w:rsid w:val="0035071D"/>
    <w:rsid w:val="003510E5"/>
    <w:rsid w:val="00353041"/>
    <w:rsid w:val="003564F2"/>
    <w:rsid w:val="00356EC2"/>
    <w:rsid w:val="00357BD6"/>
    <w:rsid w:val="003603E5"/>
    <w:rsid w:val="00361B52"/>
    <w:rsid w:val="00362762"/>
    <w:rsid w:val="00363712"/>
    <w:rsid w:val="00365235"/>
    <w:rsid w:val="00366D9B"/>
    <w:rsid w:val="003676FA"/>
    <w:rsid w:val="003721EC"/>
    <w:rsid w:val="00372FC0"/>
    <w:rsid w:val="003731AE"/>
    <w:rsid w:val="00373B4C"/>
    <w:rsid w:val="00380853"/>
    <w:rsid w:val="003808E1"/>
    <w:rsid w:val="00382995"/>
    <w:rsid w:val="003834D2"/>
    <w:rsid w:val="00384223"/>
    <w:rsid w:val="003866CE"/>
    <w:rsid w:val="00386FF9"/>
    <w:rsid w:val="00390587"/>
    <w:rsid w:val="00390844"/>
    <w:rsid w:val="003921BD"/>
    <w:rsid w:val="003922AB"/>
    <w:rsid w:val="00393050"/>
    <w:rsid w:val="0039329D"/>
    <w:rsid w:val="00393306"/>
    <w:rsid w:val="00394397"/>
    <w:rsid w:val="003A0EF9"/>
    <w:rsid w:val="003A12F7"/>
    <w:rsid w:val="003A1CDF"/>
    <w:rsid w:val="003A2477"/>
    <w:rsid w:val="003A393F"/>
    <w:rsid w:val="003A3A00"/>
    <w:rsid w:val="003A3AD9"/>
    <w:rsid w:val="003A4582"/>
    <w:rsid w:val="003A4E86"/>
    <w:rsid w:val="003A6790"/>
    <w:rsid w:val="003A7DDD"/>
    <w:rsid w:val="003B0DC6"/>
    <w:rsid w:val="003B1154"/>
    <w:rsid w:val="003B1546"/>
    <w:rsid w:val="003B39AD"/>
    <w:rsid w:val="003B3A3C"/>
    <w:rsid w:val="003B6CED"/>
    <w:rsid w:val="003B7E41"/>
    <w:rsid w:val="003C096E"/>
    <w:rsid w:val="003C4F3B"/>
    <w:rsid w:val="003C59E6"/>
    <w:rsid w:val="003C6154"/>
    <w:rsid w:val="003C6AD3"/>
    <w:rsid w:val="003C6BB2"/>
    <w:rsid w:val="003D08B8"/>
    <w:rsid w:val="003D0DBE"/>
    <w:rsid w:val="003D1798"/>
    <w:rsid w:val="003D1835"/>
    <w:rsid w:val="003D1A48"/>
    <w:rsid w:val="003D2D35"/>
    <w:rsid w:val="003E00C2"/>
    <w:rsid w:val="003E3C87"/>
    <w:rsid w:val="003E705C"/>
    <w:rsid w:val="003F1307"/>
    <w:rsid w:val="003F1BA4"/>
    <w:rsid w:val="003F2921"/>
    <w:rsid w:val="003F2FCE"/>
    <w:rsid w:val="003F3D58"/>
    <w:rsid w:val="0040198C"/>
    <w:rsid w:val="00401E1A"/>
    <w:rsid w:val="00404015"/>
    <w:rsid w:val="00404213"/>
    <w:rsid w:val="004044BA"/>
    <w:rsid w:val="00404A58"/>
    <w:rsid w:val="00405451"/>
    <w:rsid w:val="004058E4"/>
    <w:rsid w:val="00407223"/>
    <w:rsid w:val="00411FD4"/>
    <w:rsid w:val="00412A48"/>
    <w:rsid w:val="00413D61"/>
    <w:rsid w:val="00414969"/>
    <w:rsid w:val="004150E2"/>
    <w:rsid w:val="004151EF"/>
    <w:rsid w:val="00417C0C"/>
    <w:rsid w:val="00420573"/>
    <w:rsid w:val="00420B5D"/>
    <w:rsid w:val="004230D6"/>
    <w:rsid w:val="004234DD"/>
    <w:rsid w:val="00423675"/>
    <w:rsid w:val="00426B03"/>
    <w:rsid w:val="0042705B"/>
    <w:rsid w:val="004271D2"/>
    <w:rsid w:val="0043217C"/>
    <w:rsid w:val="00434079"/>
    <w:rsid w:val="0043465C"/>
    <w:rsid w:val="00435036"/>
    <w:rsid w:val="00435195"/>
    <w:rsid w:val="00436642"/>
    <w:rsid w:val="00436E8E"/>
    <w:rsid w:val="004372C9"/>
    <w:rsid w:val="00440450"/>
    <w:rsid w:val="00442101"/>
    <w:rsid w:val="00442E39"/>
    <w:rsid w:val="004431C4"/>
    <w:rsid w:val="00443E02"/>
    <w:rsid w:val="004440C8"/>
    <w:rsid w:val="004468A8"/>
    <w:rsid w:val="00447CD5"/>
    <w:rsid w:val="00450ED5"/>
    <w:rsid w:val="00451524"/>
    <w:rsid w:val="00452BAB"/>
    <w:rsid w:val="00452D52"/>
    <w:rsid w:val="00453F69"/>
    <w:rsid w:val="004552CA"/>
    <w:rsid w:val="0045567B"/>
    <w:rsid w:val="0046084B"/>
    <w:rsid w:val="00460E28"/>
    <w:rsid w:val="00461530"/>
    <w:rsid w:val="00461834"/>
    <w:rsid w:val="0046414E"/>
    <w:rsid w:val="00467DF7"/>
    <w:rsid w:val="00470DFE"/>
    <w:rsid w:val="00473443"/>
    <w:rsid w:val="004737DB"/>
    <w:rsid w:val="00473956"/>
    <w:rsid w:val="004766DB"/>
    <w:rsid w:val="0047748F"/>
    <w:rsid w:val="0048286C"/>
    <w:rsid w:val="004844E9"/>
    <w:rsid w:val="004876F2"/>
    <w:rsid w:val="00491D40"/>
    <w:rsid w:val="00495FCE"/>
    <w:rsid w:val="004963C0"/>
    <w:rsid w:val="004963F8"/>
    <w:rsid w:val="004A110B"/>
    <w:rsid w:val="004A12EB"/>
    <w:rsid w:val="004A182B"/>
    <w:rsid w:val="004A24C8"/>
    <w:rsid w:val="004A55D3"/>
    <w:rsid w:val="004A7699"/>
    <w:rsid w:val="004B036A"/>
    <w:rsid w:val="004B03F4"/>
    <w:rsid w:val="004B0F13"/>
    <w:rsid w:val="004B13BF"/>
    <w:rsid w:val="004B16FE"/>
    <w:rsid w:val="004B2726"/>
    <w:rsid w:val="004B687D"/>
    <w:rsid w:val="004B6FE6"/>
    <w:rsid w:val="004B7232"/>
    <w:rsid w:val="004B7CA2"/>
    <w:rsid w:val="004C19A0"/>
    <w:rsid w:val="004C2B20"/>
    <w:rsid w:val="004C3047"/>
    <w:rsid w:val="004C64A1"/>
    <w:rsid w:val="004C7B0A"/>
    <w:rsid w:val="004D1A42"/>
    <w:rsid w:val="004D2C3F"/>
    <w:rsid w:val="004D3414"/>
    <w:rsid w:val="004D605E"/>
    <w:rsid w:val="004D689C"/>
    <w:rsid w:val="004D7C07"/>
    <w:rsid w:val="004E02EC"/>
    <w:rsid w:val="004E241C"/>
    <w:rsid w:val="004E3B92"/>
    <w:rsid w:val="004E43C2"/>
    <w:rsid w:val="004E4F2C"/>
    <w:rsid w:val="004E6B9E"/>
    <w:rsid w:val="004F0149"/>
    <w:rsid w:val="004F0CA4"/>
    <w:rsid w:val="004F2203"/>
    <w:rsid w:val="004F6821"/>
    <w:rsid w:val="004F75C9"/>
    <w:rsid w:val="0050063B"/>
    <w:rsid w:val="00501B79"/>
    <w:rsid w:val="00504155"/>
    <w:rsid w:val="0050559A"/>
    <w:rsid w:val="00505F35"/>
    <w:rsid w:val="00510217"/>
    <w:rsid w:val="00511F00"/>
    <w:rsid w:val="00514FE4"/>
    <w:rsid w:val="0051624B"/>
    <w:rsid w:val="005163C6"/>
    <w:rsid w:val="0051732F"/>
    <w:rsid w:val="005175E1"/>
    <w:rsid w:val="00521034"/>
    <w:rsid w:val="0052320A"/>
    <w:rsid w:val="0052349B"/>
    <w:rsid w:val="00523876"/>
    <w:rsid w:val="005239E0"/>
    <w:rsid w:val="00524419"/>
    <w:rsid w:val="00525E9F"/>
    <w:rsid w:val="005275C2"/>
    <w:rsid w:val="0052786C"/>
    <w:rsid w:val="005303EC"/>
    <w:rsid w:val="00530822"/>
    <w:rsid w:val="00530A6E"/>
    <w:rsid w:val="0053195D"/>
    <w:rsid w:val="00531BEB"/>
    <w:rsid w:val="005325E5"/>
    <w:rsid w:val="00533D37"/>
    <w:rsid w:val="00536358"/>
    <w:rsid w:val="00537D79"/>
    <w:rsid w:val="00543E0E"/>
    <w:rsid w:val="0054429E"/>
    <w:rsid w:val="00550B78"/>
    <w:rsid w:val="005537AE"/>
    <w:rsid w:val="0055539B"/>
    <w:rsid w:val="0055549C"/>
    <w:rsid w:val="005569BE"/>
    <w:rsid w:val="00560560"/>
    <w:rsid w:val="00561E54"/>
    <w:rsid w:val="00562ED8"/>
    <w:rsid w:val="005651A1"/>
    <w:rsid w:val="00566B46"/>
    <w:rsid w:val="0056733B"/>
    <w:rsid w:val="00570F97"/>
    <w:rsid w:val="005712D6"/>
    <w:rsid w:val="005735BC"/>
    <w:rsid w:val="0057402B"/>
    <w:rsid w:val="00575067"/>
    <w:rsid w:val="00577A74"/>
    <w:rsid w:val="005803FE"/>
    <w:rsid w:val="00580934"/>
    <w:rsid w:val="005823E6"/>
    <w:rsid w:val="00585CFB"/>
    <w:rsid w:val="005872F2"/>
    <w:rsid w:val="00591F1A"/>
    <w:rsid w:val="00592F67"/>
    <w:rsid w:val="0059344D"/>
    <w:rsid w:val="00595667"/>
    <w:rsid w:val="0059567C"/>
    <w:rsid w:val="005957BD"/>
    <w:rsid w:val="0059658C"/>
    <w:rsid w:val="005A04B6"/>
    <w:rsid w:val="005A0CCB"/>
    <w:rsid w:val="005A14FD"/>
    <w:rsid w:val="005A3091"/>
    <w:rsid w:val="005A33D0"/>
    <w:rsid w:val="005A6332"/>
    <w:rsid w:val="005A7537"/>
    <w:rsid w:val="005B1494"/>
    <w:rsid w:val="005B3160"/>
    <w:rsid w:val="005B3D44"/>
    <w:rsid w:val="005B582C"/>
    <w:rsid w:val="005B607D"/>
    <w:rsid w:val="005B6185"/>
    <w:rsid w:val="005B64D8"/>
    <w:rsid w:val="005B7F68"/>
    <w:rsid w:val="005C0565"/>
    <w:rsid w:val="005C1A60"/>
    <w:rsid w:val="005C3CD8"/>
    <w:rsid w:val="005C74D0"/>
    <w:rsid w:val="005D030B"/>
    <w:rsid w:val="005D1B01"/>
    <w:rsid w:val="005D266D"/>
    <w:rsid w:val="005D45C3"/>
    <w:rsid w:val="005D610A"/>
    <w:rsid w:val="005D7EF9"/>
    <w:rsid w:val="005E18BD"/>
    <w:rsid w:val="005E1D39"/>
    <w:rsid w:val="005E258B"/>
    <w:rsid w:val="005E2D7F"/>
    <w:rsid w:val="005E4D53"/>
    <w:rsid w:val="005F0F68"/>
    <w:rsid w:val="005F1423"/>
    <w:rsid w:val="005F26CA"/>
    <w:rsid w:val="005F358D"/>
    <w:rsid w:val="005F5BF3"/>
    <w:rsid w:val="005F6726"/>
    <w:rsid w:val="005F6EA1"/>
    <w:rsid w:val="0060054A"/>
    <w:rsid w:val="00602405"/>
    <w:rsid w:val="00602DF4"/>
    <w:rsid w:val="00606914"/>
    <w:rsid w:val="00606E87"/>
    <w:rsid w:val="00610708"/>
    <w:rsid w:val="0061124D"/>
    <w:rsid w:val="00611987"/>
    <w:rsid w:val="00611A2F"/>
    <w:rsid w:val="00614A00"/>
    <w:rsid w:val="00614FBE"/>
    <w:rsid w:val="00616AF3"/>
    <w:rsid w:val="006176F9"/>
    <w:rsid w:val="0062106E"/>
    <w:rsid w:val="00621C36"/>
    <w:rsid w:val="00621E93"/>
    <w:rsid w:val="00623843"/>
    <w:rsid w:val="00626F63"/>
    <w:rsid w:val="00630538"/>
    <w:rsid w:val="00630B7D"/>
    <w:rsid w:val="00631F49"/>
    <w:rsid w:val="00632564"/>
    <w:rsid w:val="006335BC"/>
    <w:rsid w:val="00634AAB"/>
    <w:rsid w:val="00637EE2"/>
    <w:rsid w:val="006406F8"/>
    <w:rsid w:val="0064255B"/>
    <w:rsid w:val="00643167"/>
    <w:rsid w:val="006440E0"/>
    <w:rsid w:val="006458A3"/>
    <w:rsid w:val="00646156"/>
    <w:rsid w:val="00646A03"/>
    <w:rsid w:val="006505DB"/>
    <w:rsid w:val="006507BD"/>
    <w:rsid w:val="00650F06"/>
    <w:rsid w:val="00651AE5"/>
    <w:rsid w:val="00653BDC"/>
    <w:rsid w:val="00655AE9"/>
    <w:rsid w:val="00656B7F"/>
    <w:rsid w:val="00657494"/>
    <w:rsid w:val="00657808"/>
    <w:rsid w:val="006604D0"/>
    <w:rsid w:val="00661E14"/>
    <w:rsid w:val="0066274E"/>
    <w:rsid w:val="006627D2"/>
    <w:rsid w:val="0066608C"/>
    <w:rsid w:val="00666420"/>
    <w:rsid w:val="006677C1"/>
    <w:rsid w:val="00671A90"/>
    <w:rsid w:val="006724C5"/>
    <w:rsid w:val="006739A3"/>
    <w:rsid w:val="00676019"/>
    <w:rsid w:val="006768A2"/>
    <w:rsid w:val="00676AB6"/>
    <w:rsid w:val="00677D04"/>
    <w:rsid w:val="00680EFC"/>
    <w:rsid w:val="00681F6E"/>
    <w:rsid w:val="00683876"/>
    <w:rsid w:val="00683C02"/>
    <w:rsid w:val="00684005"/>
    <w:rsid w:val="006844B3"/>
    <w:rsid w:val="0068466D"/>
    <w:rsid w:val="0068604A"/>
    <w:rsid w:val="00687480"/>
    <w:rsid w:val="00687E10"/>
    <w:rsid w:val="0069011E"/>
    <w:rsid w:val="006918FD"/>
    <w:rsid w:val="00692218"/>
    <w:rsid w:val="00695D52"/>
    <w:rsid w:val="006960EA"/>
    <w:rsid w:val="00696105"/>
    <w:rsid w:val="006A0402"/>
    <w:rsid w:val="006A0E3D"/>
    <w:rsid w:val="006A16A7"/>
    <w:rsid w:val="006A2EA1"/>
    <w:rsid w:val="006A442B"/>
    <w:rsid w:val="006A4D57"/>
    <w:rsid w:val="006A5F89"/>
    <w:rsid w:val="006A61C0"/>
    <w:rsid w:val="006A6CA8"/>
    <w:rsid w:val="006A6FDE"/>
    <w:rsid w:val="006B05F7"/>
    <w:rsid w:val="006B1E26"/>
    <w:rsid w:val="006B2AB6"/>
    <w:rsid w:val="006B3C28"/>
    <w:rsid w:val="006B4785"/>
    <w:rsid w:val="006B4B3C"/>
    <w:rsid w:val="006B5ED5"/>
    <w:rsid w:val="006B6FAD"/>
    <w:rsid w:val="006C2208"/>
    <w:rsid w:val="006C26BA"/>
    <w:rsid w:val="006C2B17"/>
    <w:rsid w:val="006C4912"/>
    <w:rsid w:val="006C4972"/>
    <w:rsid w:val="006C7BBF"/>
    <w:rsid w:val="006D0FC2"/>
    <w:rsid w:val="006D3372"/>
    <w:rsid w:val="006D4CB1"/>
    <w:rsid w:val="006D53E5"/>
    <w:rsid w:val="006D5561"/>
    <w:rsid w:val="006D60EA"/>
    <w:rsid w:val="006D6C70"/>
    <w:rsid w:val="006E0D1E"/>
    <w:rsid w:val="006E0FC9"/>
    <w:rsid w:val="006E116F"/>
    <w:rsid w:val="006E33A8"/>
    <w:rsid w:val="006E466D"/>
    <w:rsid w:val="006E5F16"/>
    <w:rsid w:val="006E6400"/>
    <w:rsid w:val="006E6860"/>
    <w:rsid w:val="006E6E14"/>
    <w:rsid w:val="006F0161"/>
    <w:rsid w:val="006F0D85"/>
    <w:rsid w:val="006F14DD"/>
    <w:rsid w:val="006F17D5"/>
    <w:rsid w:val="006F37B2"/>
    <w:rsid w:val="006F3AF1"/>
    <w:rsid w:val="006F495E"/>
    <w:rsid w:val="006F6948"/>
    <w:rsid w:val="006F75A1"/>
    <w:rsid w:val="0070046D"/>
    <w:rsid w:val="00700C32"/>
    <w:rsid w:val="007034F8"/>
    <w:rsid w:val="0070464A"/>
    <w:rsid w:val="0070510A"/>
    <w:rsid w:val="00707F8C"/>
    <w:rsid w:val="007130A6"/>
    <w:rsid w:val="00713251"/>
    <w:rsid w:val="007149A1"/>
    <w:rsid w:val="00715E46"/>
    <w:rsid w:val="00717C2E"/>
    <w:rsid w:val="00717E6A"/>
    <w:rsid w:val="00720588"/>
    <w:rsid w:val="007213CD"/>
    <w:rsid w:val="007222F0"/>
    <w:rsid w:val="0072279A"/>
    <w:rsid w:val="007247E7"/>
    <w:rsid w:val="00724ACB"/>
    <w:rsid w:val="00725596"/>
    <w:rsid w:val="007259A3"/>
    <w:rsid w:val="00727FDA"/>
    <w:rsid w:val="00731026"/>
    <w:rsid w:val="0073267A"/>
    <w:rsid w:val="0073348F"/>
    <w:rsid w:val="00735573"/>
    <w:rsid w:val="007362DF"/>
    <w:rsid w:val="0073663D"/>
    <w:rsid w:val="00736856"/>
    <w:rsid w:val="00736E88"/>
    <w:rsid w:val="0073778D"/>
    <w:rsid w:val="00737D2E"/>
    <w:rsid w:val="00737E71"/>
    <w:rsid w:val="00741A70"/>
    <w:rsid w:val="007428A9"/>
    <w:rsid w:val="00746E56"/>
    <w:rsid w:val="00750673"/>
    <w:rsid w:val="007519A8"/>
    <w:rsid w:val="00754104"/>
    <w:rsid w:val="00754390"/>
    <w:rsid w:val="00756CF5"/>
    <w:rsid w:val="00756DD9"/>
    <w:rsid w:val="00757714"/>
    <w:rsid w:val="00760C10"/>
    <w:rsid w:val="00760FC9"/>
    <w:rsid w:val="00762BC3"/>
    <w:rsid w:val="007636AE"/>
    <w:rsid w:val="007646BC"/>
    <w:rsid w:val="0076589C"/>
    <w:rsid w:val="00765EFD"/>
    <w:rsid w:val="0076623F"/>
    <w:rsid w:val="0076659E"/>
    <w:rsid w:val="00770CE7"/>
    <w:rsid w:val="00771951"/>
    <w:rsid w:val="007727F6"/>
    <w:rsid w:val="00773220"/>
    <w:rsid w:val="00773732"/>
    <w:rsid w:val="00773C4B"/>
    <w:rsid w:val="00773FA3"/>
    <w:rsid w:val="00774868"/>
    <w:rsid w:val="00775CA9"/>
    <w:rsid w:val="00775E1D"/>
    <w:rsid w:val="00776519"/>
    <w:rsid w:val="00784990"/>
    <w:rsid w:val="00784AFB"/>
    <w:rsid w:val="00785F49"/>
    <w:rsid w:val="00787489"/>
    <w:rsid w:val="007874D3"/>
    <w:rsid w:val="007878F5"/>
    <w:rsid w:val="007901FD"/>
    <w:rsid w:val="0079140E"/>
    <w:rsid w:val="0079192A"/>
    <w:rsid w:val="00792B69"/>
    <w:rsid w:val="00794F6D"/>
    <w:rsid w:val="00796523"/>
    <w:rsid w:val="007A05E2"/>
    <w:rsid w:val="007A0CB3"/>
    <w:rsid w:val="007A12F5"/>
    <w:rsid w:val="007A23B1"/>
    <w:rsid w:val="007A2F0C"/>
    <w:rsid w:val="007A3601"/>
    <w:rsid w:val="007A4176"/>
    <w:rsid w:val="007A46C5"/>
    <w:rsid w:val="007A4AB1"/>
    <w:rsid w:val="007A5E11"/>
    <w:rsid w:val="007A7C6A"/>
    <w:rsid w:val="007B0773"/>
    <w:rsid w:val="007B1A2D"/>
    <w:rsid w:val="007B3260"/>
    <w:rsid w:val="007B4233"/>
    <w:rsid w:val="007B6763"/>
    <w:rsid w:val="007B6DFE"/>
    <w:rsid w:val="007B75C0"/>
    <w:rsid w:val="007C16BD"/>
    <w:rsid w:val="007C20FE"/>
    <w:rsid w:val="007C416B"/>
    <w:rsid w:val="007C550B"/>
    <w:rsid w:val="007C56CC"/>
    <w:rsid w:val="007C5F0C"/>
    <w:rsid w:val="007D038F"/>
    <w:rsid w:val="007D1A8B"/>
    <w:rsid w:val="007D325A"/>
    <w:rsid w:val="007D34DF"/>
    <w:rsid w:val="007D58EF"/>
    <w:rsid w:val="007D6770"/>
    <w:rsid w:val="007D73F7"/>
    <w:rsid w:val="007D7638"/>
    <w:rsid w:val="007D79E3"/>
    <w:rsid w:val="007E4553"/>
    <w:rsid w:val="007E4654"/>
    <w:rsid w:val="007E4EAF"/>
    <w:rsid w:val="007E5FC4"/>
    <w:rsid w:val="007E6C7D"/>
    <w:rsid w:val="007E7C31"/>
    <w:rsid w:val="007F0161"/>
    <w:rsid w:val="007F1754"/>
    <w:rsid w:val="007F2371"/>
    <w:rsid w:val="007F3BA0"/>
    <w:rsid w:val="007F3DFE"/>
    <w:rsid w:val="007F3E00"/>
    <w:rsid w:val="007F3F24"/>
    <w:rsid w:val="007F4499"/>
    <w:rsid w:val="008016CB"/>
    <w:rsid w:val="00801875"/>
    <w:rsid w:val="008019A5"/>
    <w:rsid w:val="008019E5"/>
    <w:rsid w:val="0080218B"/>
    <w:rsid w:val="00803555"/>
    <w:rsid w:val="00803BB9"/>
    <w:rsid w:val="00803D10"/>
    <w:rsid w:val="00804655"/>
    <w:rsid w:val="00805BEF"/>
    <w:rsid w:val="0081005F"/>
    <w:rsid w:val="00811218"/>
    <w:rsid w:val="00813E6B"/>
    <w:rsid w:val="0081698C"/>
    <w:rsid w:val="00821369"/>
    <w:rsid w:val="00821B64"/>
    <w:rsid w:val="00825EB5"/>
    <w:rsid w:val="0082605C"/>
    <w:rsid w:val="00826AF6"/>
    <w:rsid w:val="00826D65"/>
    <w:rsid w:val="00827C42"/>
    <w:rsid w:val="008332D3"/>
    <w:rsid w:val="00835042"/>
    <w:rsid w:val="00836179"/>
    <w:rsid w:val="008361E1"/>
    <w:rsid w:val="00841B6B"/>
    <w:rsid w:val="008428DB"/>
    <w:rsid w:val="00844541"/>
    <w:rsid w:val="00844E14"/>
    <w:rsid w:val="008509D9"/>
    <w:rsid w:val="00854CDA"/>
    <w:rsid w:val="008557B4"/>
    <w:rsid w:val="00857451"/>
    <w:rsid w:val="00857ECA"/>
    <w:rsid w:val="0086023A"/>
    <w:rsid w:val="00860F57"/>
    <w:rsid w:val="00861853"/>
    <w:rsid w:val="00863B43"/>
    <w:rsid w:val="00865AAF"/>
    <w:rsid w:val="00865CC9"/>
    <w:rsid w:val="008661A6"/>
    <w:rsid w:val="00866C19"/>
    <w:rsid w:val="00866F45"/>
    <w:rsid w:val="0087139E"/>
    <w:rsid w:val="00871D90"/>
    <w:rsid w:val="008727B4"/>
    <w:rsid w:val="008729F0"/>
    <w:rsid w:val="0087457F"/>
    <w:rsid w:val="00874AAB"/>
    <w:rsid w:val="0087582F"/>
    <w:rsid w:val="00876890"/>
    <w:rsid w:val="00876F95"/>
    <w:rsid w:val="008774AE"/>
    <w:rsid w:val="008775A9"/>
    <w:rsid w:val="008815C6"/>
    <w:rsid w:val="008824D8"/>
    <w:rsid w:val="00887578"/>
    <w:rsid w:val="00887C36"/>
    <w:rsid w:val="00894BF1"/>
    <w:rsid w:val="008952C0"/>
    <w:rsid w:val="008966F2"/>
    <w:rsid w:val="00896AC3"/>
    <w:rsid w:val="008A009A"/>
    <w:rsid w:val="008A0DFA"/>
    <w:rsid w:val="008A2A40"/>
    <w:rsid w:val="008A40B5"/>
    <w:rsid w:val="008A4138"/>
    <w:rsid w:val="008A50B4"/>
    <w:rsid w:val="008A5229"/>
    <w:rsid w:val="008A6F42"/>
    <w:rsid w:val="008A7081"/>
    <w:rsid w:val="008A7B44"/>
    <w:rsid w:val="008A7D0D"/>
    <w:rsid w:val="008B11C0"/>
    <w:rsid w:val="008B1514"/>
    <w:rsid w:val="008B2473"/>
    <w:rsid w:val="008B248F"/>
    <w:rsid w:val="008B29F7"/>
    <w:rsid w:val="008B2BA0"/>
    <w:rsid w:val="008B31BD"/>
    <w:rsid w:val="008B3C19"/>
    <w:rsid w:val="008B5074"/>
    <w:rsid w:val="008B5961"/>
    <w:rsid w:val="008B6E97"/>
    <w:rsid w:val="008C1ED1"/>
    <w:rsid w:val="008C29CB"/>
    <w:rsid w:val="008C337C"/>
    <w:rsid w:val="008C3773"/>
    <w:rsid w:val="008C416E"/>
    <w:rsid w:val="008C59A1"/>
    <w:rsid w:val="008C5BFE"/>
    <w:rsid w:val="008C5E6C"/>
    <w:rsid w:val="008C614D"/>
    <w:rsid w:val="008C6EEB"/>
    <w:rsid w:val="008D021A"/>
    <w:rsid w:val="008D6C7F"/>
    <w:rsid w:val="008D7454"/>
    <w:rsid w:val="008D7A4C"/>
    <w:rsid w:val="008E001C"/>
    <w:rsid w:val="008E052C"/>
    <w:rsid w:val="008E1C4E"/>
    <w:rsid w:val="008E2021"/>
    <w:rsid w:val="008E4405"/>
    <w:rsid w:val="008E4B6B"/>
    <w:rsid w:val="008E4EBD"/>
    <w:rsid w:val="008E514E"/>
    <w:rsid w:val="008E59E7"/>
    <w:rsid w:val="008E7806"/>
    <w:rsid w:val="008E7D30"/>
    <w:rsid w:val="00905A4D"/>
    <w:rsid w:val="00905B9C"/>
    <w:rsid w:val="00907622"/>
    <w:rsid w:val="00907D0F"/>
    <w:rsid w:val="0091013C"/>
    <w:rsid w:val="009111AE"/>
    <w:rsid w:val="00912434"/>
    <w:rsid w:val="00912A39"/>
    <w:rsid w:val="00913D5B"/>
    <w:rsid w:val="00917805"/>
    <w:rsid w:val="00922C67"/>
    <w:rsid w:val="00922DE9"/>
    <w:rsid w:val="009233EB"/>
    <w:rsid w:val="00924244"/>
    <w:rsid w:val="00924A11"/>
    <w:rsid w:val="00924D0F"/>
    <w:rsid w:val="00926401"/>
    <w:rsid w:val="00930655"/>
    <w:rsid w:val="00932AC2"/>
    <w:rsid w:val="0093324F"/>
    <w:rsid w:val="00934030"/>
    <w:rsid w:val="00934ECF"/>
    <w:rsid w:val="0094045D"/>
    <w:rsid w:val="00941AA3"/>
    <w:rsid w:val="00942189"/>
    <w:rsid w:val="00945293"/>
    <w:rsid w:val="00946289"/>
    <w:rsid w:val="00946DC4"/>
    <w:rsid w:val="009473DC"/>
    <w:rsid w:val="0094792E"/>
    <w:rsid w:val="00953A2C"/>
    <w:rsid w:val="009553E6"/>
    <w:rsid w:val="009564E9"/>
    <w:rsid w:val="0095788C"/>
    <w:rsid w:val="00961B8C"/>
    <w:rsid w:val="00962090"/>
    <w:rsid w:val="00964133"/>
    <w:rsid w:val="009669BF"/>
    <w:rsid w:val="00972D48"/>
    <w:rsid w:val="00973346"/>
    <w:rsid w:val="009754DA"/>
    <w:rsid w:val="009755A9"/>
    <w:rsid w:val="00981870"/>
    <w:rsid w:val="00985BE0"/>
    <w:rsid w:val="00986C36"/>
    <w:rsid w:val="00987A8F"/>
    <w:rsid w:val="00987BDD"/>
    <w:rsid w:val="00987EAA"/>
    <w:rsid w:val="00990400"/>
    <w:rsid w:val="00990A32"/>
    <w:rsid w:val="0099282B"/>
    <w:rsid w:val="0099459A"/>
    <w:rsid w:val="009A1069"/>
    <w:rsid w:val="009A64DF"/>
    <w:rsid w:val="009A71FC"/>
    <w:rsid w:val="009B2538"/>
    <w:rsid w:val="009B3696"/>
    <w:rsid w:val="009B5121"/>
    <w:rsid w:val="009B6B2D"/>
    <w:rsid w:val="009B73E7"/>
    <w:rsid w:val="009B79C9"/>
    <w:rsid w:val="009C069E"/>
    <w:rsid w:val="009C10B3"/>
    <w:rsid w:val="009C31B8"/>
    <w:rsid w:val="009C3737"/>
    <w:rsid w:val="009C494B"/>
    <w:rsid w:val="009C4C20"/>
    <w:rsid w:val="009C59EC"/>
    <w:rsid w:val="009C63AC"/>
    <w:rsid w:val="009C6FD0"/>
    <w:rsid w:val="009D10AB"/>
    <w:rsid w:val="009D21FE"/>
    <w:rsid w:val="009D51EE"/>
    <w:rsid w:val="009D577F"/>
    <w:rsid w:val="009D6068"/>
    <w:rsid w:val="009D7926"/>
    <w:rsid w:val="009E0C06"/>
    <w:rsid w:val="009E1B10"/>
    <w:rsid w:val="009E58D5"/>
    <w:rsid w:val="009E648A"/>
    <w:rsid w:val="009E6D2C"/>
    <w:rsid w:val="009F0D41"/>
    <w:rsid w:val="009F12A4"/>
    <w:rsid w:val="009F1688"/>
    <w:rsid w:val="009F182A"/>
    <w:rsid w:val="009F4AE0"/>
    <w:rsid w:val="009F4E0E"/>
    <w:rsid w:val="009F6BB4"/>
    <w:rsid w:val="009F6DA4"/>
    <w:rsid w:val="009F7359"/>
    <w:rsid w:val="00A01525"/>
    <w:rsid w:val="00A01A74"/>
    <w:rsid w:val="00A0282D"/>
    <w:rsid w:val="00A034EF"/>
    <w:rsid w:val="00A03B50"/>
    <w:rsid w:val="00A0485E"/>
    <w:rsid w:val="00A04A46"/>
    <w:rsid w:val="00A06EE2"/>
    <w:rsid w:val="00A07651"/>
    <w:rsid w:val="00A1362A"/>
    <w:rsid w:val="00A1512F"/>
    <w:rsid w:val="00A16F95"/>
    <w:rsid w:val="00A20227"/>
    <w:rsid w:val="00A208FF"/>
    <w:rsid w:val="00A22D21"/>
    <w:rsid w:val="00A2447A"/>
    <w:rsid w:val="00A25F8A"/>
    <w:rsid w:val="00A3254B"/>
    <w:rsid w:val="00A32AE0"/>
    <w:rsid w:val="00A336B7"/>
    <w:rsid w:val="00A34049"/>
    <w:rsid w:val="00A36194"/>
    <w:rsid w:val="00A377E4"/>
    <w:rsid w:val="00A40118"/>
    <w:rsid w:val="00A431E0"/>
    <w:rsid w:val="00A43414"/>
    <w:rsid w:val="00A44547"/>
    <w:rsid w:val="00A44DE6"/>
    <w:rsid w:val="00A44E2A"/>
    <w:rsid w:val="00A51340"/>
    <w:rsid w:val="00A52730"/>
    <w:rsid w:val="00A528C8"/>
    <w:rsid w:val="00A52D86"/>
    <w:rsid w:val="00A53713"/>
    <w:rsid w:val="00A54034"/>
    <w:rsid w:val="00A574FB"/>
    <w:rsid w:val="00A60A42"/>
    <w:rsid w:val="00A630DA"/>
    <w:rsid w:val="00A63F10"/>
    <w:rsid w:val="00A64454"/>
    <w:rsid w:val="00A649D7"/>
    <w:rsid w:val="00A67D34"/>
    <w:rsid w:val="00A70373"/>
    <w:rsid w:val="00A72286"/>
    <w:rsid w:val="00A7246C"/>
    <w:rsid w:val="00A72A7D"/>
    <w:rsid w:val="00A74985"/>
    <w:rsid w:val="00A75F7C"/>
    <w:rsid w:val="00A76679"/>
    <w:rsid w:val="00A80ED8"/>
    <w:rsid w:val="00A80EE3"/>
    <w:rsid w:val="00A81CDF"/>
    <w:rsid w:val="00A86C80"/>
    <w:rsid w:val="00A879BD"/>
    <w:rsid w:val="00A87E3D"/>
    <w:rsid w:val="00A91584"/>
    <w:rsid w:val="00A92172"/>
    <w:rsid w:val="00A921DC"/>
    <w:rsid w:val="00A92ACF"/>
    <w:rsid w:val="00A95E64"/>
    <w:rsid w:val="00A96976"/>
    <w:rsid w:val="00A9730F"/>
    <w:rsid w:val="00A97625"/>
    <w:rsid w:val="00AA019D"/>
    <w:rsid w:val="00AA0531"/>
    <w:rsid w:val="00AA1B7D"/>
    <w:rsid w:val="00AA1D51"/>
    <w:rsid w:val="00AA22F4"/>
    <w:rsid w:val="00AA24A3"/>
    <w:rsid w:val="00AA64CC"/>
    <w:rsid w:val="00AA665D"/>
    <w:rsid w:val="00AA7560"/>
    <w:rsid w:val="00AA7D4D"/>
    <w:rsid w:val="00AB01C2"/>
    <w:rsid w:val="00AB1E99"/>
    <w:rsid w:val="00AB28B1"/>
    <w:rsid w:val="00AB771A"/>
    <w:rsid w:val="00AC0356"/>
    <w:rsid w:val="00AC0ED4"/>
    <w:rsid w:val="00AC1B81"/>
    <w:rsid w:val="00AC2993"/>
    <w:rsid w:val="00AC652D"/>
    <w:rsid w:val="00AC6A71"/>
    <w:rsid w:val="00AC6AFF"/>
    <w:rsid w:val="00AC6D0A"/>
    <w:rsid w:val="00AC782A"/>
    <w:rsid w:val="00AE17E8"/>
    <w:rsid w:val="00AE2B34"/>
    <w:rsid w:val="00AE4B02"/>
    <w:rsid w:val="00AE4B69"/>
    <w:rsid w:val="00AE78C8"/>
    <w:rsid w:val="00AF0101"/>
    <w:rsid w:val="00AF0279"/>
    <w:rsid w:val="00AF679F"/>
    <w:rsid w:val="00AF6A80"/>
    <w:rsid w:val="00AF7E4B"/>
    <w:rsid w:val="00AF7FB5"/>
    <w:rsid w:val="00B003BC"/>
    <w:rsid w:val="00B006B9"/>
    <w:rsid w:val="00B00876"/>
    <w:rsid w:val="00B00B15"/>
    <w:rsid w:val="00B01776"/>
    <w:rsid w:val="00B01E80"/>
    <w:rsid w:val="00B0366F"/>
    <w:rsid w:val="00B04C24"/>
    <w:rsid w:val="00B05AA7"/>
    <w:rsid w:val="00B123AD"/>
    <w:rsid w:val="00B131D2"/>
    <w:rsid w:val="00B14041"/>
    <w:rsid w:val="00B14773"/>
    <w:rsid w:val="00B15624"/>
    <w:rsid w:val="00B16577"/>
    <w:rsid w:val="00B20E60"/>
    <w:rsid w:val="00B22BD8"/>
    <w:rsid w:val="00B2330F"/>
    <w:rsid w:val="00B245F1"/>
    <w:rsid w:val="00B24D20"/>
    <w:rsid w:val="00B2601D"/>
    <w:rsid w:val="00B26C56"/>
    <w:rsid w:val="00B26E46"/>
    <w:rsid w:val="00B27C6B"/>
    <w:rsid w:val="00B30C25"/>
    <w:rsid w:val="00B3126E"/>
    <w:rsid w:val="00B31FDF"/>
    <w:rsid w:val="00B3250F"/>
    <w:rsid w:val="00B3258A"/>
    <w:rsid w:val="00B32886"/>
    <w:rsid w:val="00B3396A"/>
    <w:rsid w:val="00B33BF1"/>
    <w:rsid w:val="00B35B49"/>
    <w:rsid w:val="00B361C9"/>
    <w:rsid w:val="00B36BF2"/>
    <w:rsid w:val="00B41C49"/>
    <w:rsid w:val="00B41EDF"/>
    <w:rsid w:val="00B43117"/>
    <w:rsid w:val="00B43F7E"/>
    <w:rsid w:val="00B45549"/>
    <w:rsid w:val="00B455E5"/>
    <w:rsid w:val="00B46127"/>
    <w:rsid w:val="00B468F2"/>
    <w:rsid w:val="00B52943"/>
    <w:rsid w:val="00B53242"/>
    <w:rsid w:val="00B53561"/>
    <w:rsid w:val="00B53969"/>
    <w:rsid w:val="00B56BAF"/>
    <w:rsid w:val="00B5718B"/>
    <w:rsid w:val="00B60699"/>
    <w:rsid w:val="00B64C8C"/>
    <w:rsid w:val="00B65261"/>
    <w:rsid w:val="00B65C6E"/>
    <w:rsid w:val="00B70B21"/>
    <w:rsid w:val="00B719C7"/>
    <w:rsid w:val="00B71A95"/>
    <w:rsid w:val="00B7207D"/>
    <w:rsid w:val="00B73E52"/>
    <w:rsid w:val="00B74BA0"/>
    <w:rsid w:val="00B75B64"/>
    <w:rsid w:val="00B75EEB"/>
    <w:rsid w:val="00B760CF"/>
    <w:rsid w:val="00B76749"/>
    <w:rsid w:val="00B774C9"/>
    <w:rsid w:val="00B77917"/>
    <w:rsid w:val="00B80110"/>
    <w:rsid w:val="00B82430"/>
    <w:rsid w:val="00B8472E"/>
    <w:rsid w:val="00B85AB2"/>
    <w:rsid w:val="00B862C9"/>
    <w:rsid w:val="00B87641"/>
    <w:rsid w:val="00B90719"/>
    <w:rsid w:val="00B939EB"/>
    <w:rsid w:val="00B93F3A"/>
    <w:rsid w:val="00B9481F"/>
    <w:rsid w:val="00B9593A"/>
    <w:rsid w:val="00B968F6"/>
    <w:rsid w:val="00B9716C"/>
    <w:rsid w:val="00BA1248"/>
    <w:rsid w:val="00BA12C7"/>
    <w:rsid w:val="00BA1479"/>
    <w:rsid w:val="00BA1566"/>
    <w:rsid w:val="00BA22DD"/>
    <w:rsid w:val="00BA27B6"/>
    <w:rsid w:val="00BA380C"/>
    <w:rsid w:val="00BA3C07"/>
    <w:rsid w:val="00BA3DBD"/>
    <w:rsid w:val="00BA5FDE"/>
    <w:rsid w:val="00BA6655"/>
    <w:rsid w:val="00BA6879"/>
    <w:rsid w:val="00BA7766"/>
    <w:rsid w:val="00BB16CD"/>
    <w:rsid w:val="00BB1CC9"/>
    <w:rsid w:val="00BB1CFC"/>
    <w:rsid w:val="00BB3C56"/>
    <w:rsid w:val="00BB510E"/>
    <w:rsid w:val="00BB5155"/>
    <w:rsid w:val="00BB58A0"/>
    <w:rsid w:val="00BB761A"/>
    <w:rsid w:val="00BC09F9"/>
    <w:rsid w:val="00BC0A06"/>
    <w:rsid w:val="00BC1528"/>
    <w:rsid w:val="00BC15E6"/>
    <w:rsid w:val="00BC2C48"/>
    <w:rsid w:val="00BC4B98"/>
    <w:rsid w:val="00BC4D54"/>
    <w:rsid w:val="00BC522A"/>
    <w:rsid w:val="00BC789A"/>
    <w:rsid w:val="00BD010A"/>
    <w:rsid w:val="00BD0824"/>
    <w:rsid w:val="00BD1133"/>
    <w:rsid w:val="00BD2ECF"/>
    <w:rsid w:val="00BD3524"/>
    <w:rsid w:val="00BD407D"/>
    <w:rsid w:val="00BD4F13"/>
    <w:rsid w:val="00BE089D"/>
    <w:rsid w:val="00BE3522"/>
    <w:rsid w:val="00BE3CC3"/>
    <w:rsid w:val="00BE6CE6"/>
    <w:rsid w:val="00BE7494"/>
    <w:rsid w:val="00BF311D"/>
    <w:rsid w:val="00BF35B8"/>
    <w:rsid w:val="00BF40B6"/>
    <w:rsid w:val="00BF525B"/>
    <w:rsid w:val="00C0237C"/>
    <w:rsid w:val="00C034EB"/>
    <w:rsid w:val="00C03FB0"/>
    <w:rsid w:val="00C0450F"/>
    <w:rsid w:val="00C0490E"/>
    <w:rsid w:val="00C06B4C"/>
    <w:rsid w:val="00C102BF"/>
    <w:rsid w:val="00C10347"/>
    <w:rsid w:val="00C104E4"/>
    <w:rsid w:val="00C10866"/>
    <w:rsid w:val="00C11ED2"/>
    <w:rsid w:val="00C13109"/>
    <w:rsid w:val="00C13C8B"/>
    <w:rsid w:val="00C14064"/>
    <w:rsid w:val="00C15A8A"/>
    <w:rsid w:val="00C161B6"/>
    <w:rsid w:val="00C16ACD"/>
    <w:rsid w:val="00C16D96"/>
    <w:rsid w:val="00C176D7"/>
    <w:rsid w:val="00C17CF7"/>
    <w:rsid w:val="00C2283D"/>
    <w:rsid w:val="00C23503"/>
    <w:rsid w:val="00C259E7"/>
    <w:rsid w:val="00C27795"/>
    <w:rsid w:val="00C30081"/>
    <w:rsid w:val="00C311F0"/>
    <w:rsid w:val="00C31FE2"/>
    <w:rsid w:val="00C3275B"/>
    <w:rsid w:val="00C332A3"/>
    <w:rsid w:val="00C34913"/>
    <w:rsid w:val="00C34A51"/>
    <w:rsid w:val="00C359C5"/>
    <w:rsid w:val="00C36A8B"/>
    <w:rsid w:val="00C36ADB"/>
    <w:rsid w:val="00C37D28"/>
    <w:rsid w:val="00C412C7"/>
    <w:rsid w:val="00C4198F"/>
    <w:rsid w:val="00C429F8"/>
    <w:rsid w:val="00C436AB"/>
    <w:rsid w:val="00C43ABD"/>
    <w:rsid w:val="00C50161"/>
    <w:rsid w:val="00C50F5F"/>
    <w:rsid w:val="00C5279F"/>
    <w:rsid w:val="00C52F22"/>
    <w:rsid w:val="00C532B2"/>
    <w:rsid w:val="00C540D7"/>
    <w:rsid w:val="00C54758"/>
    <w:rsid w:val="00C55D5D"/>
    <w:rsid w:val="00C56162"/>
    <w:rsid w:val="00C57490"/>
    <w:rsid w:val="00C57DA7"/>
    <w:rsid w:val="00C61746"/>
    <w:rsid w:val="00C61D1B"/>
    <w:rsid w:val="00C6243D"/>
    <w:rsid w:val="00C64765"/>
    <w:rsid w:val="00C64B1C"/>
    <w:rsid w:val="00C655B0"/>
    <w:rsid w:val="00C65B1C"/>
    <w:rsid w:val="00C66B84"/>
    <w:rsid w:val="00C70038"/>
    <w:rsid w:val="00C72B42"/>
    <w:rsid w:val="00C73312"/>
    <w:rsid w:val="00C738CD"/>
    <w:rsid w:val="00C744D7"/>
    <w:rsid w:val="00C74A11"/>
    <w:rsid w:val="00C7700B"/>
    <w:rsid w:val="00C77B98"/>
    <w:rsid w:val="00C802A7"/>
    <w:rsid w:val="00C81C82"/>
    <w:rsid w:val="00C81D3B"/>
    <w:rsid w:val="00C838BE"/>
    <w:rsid w:val="00C83E97"/>
    <w:rsid w:val="00C86DED"/>
    <w:rsid w:val="00C8712A"/>
    <w:rsid w:val="00C926E4"/>
    <w:rsid w:val="00C93274"/>
    <w:rsid w:val="00C9580E"/>
    <w:rsid w:val="00C961CA"/>
    <w:rsid w:val="00C966B3"/>
    <w:rsid w:val="00C96895"/>
    <w:rsid w:val="00CA145C"/>
    <w:rsid w:val="00CA4B40"/>
    <w:rsid w:val="00CA4CC7"/>
    <w:rsid w:val="00CA4D51"/>
    <w:rsid w:val="00CA55C9"/>
    <w:rsid w:val="00CA5C2A"/>
    <w:rsid w:val="00CA5E28"/>
    <w:rsid w:val="00CA6E34"/>
    <w:rsid w:val="00CA7520"/>
    <w:rsid w:val="00CB0951"/>
    <w:rsid w:val="00CB0E45"/>
    <w:rsid w:val="00CB17D9"/>
    <w:rsid w:val="00CB2E86"/>
    <w:rsid w:val="00CB52A5"/>
    <w:rsid w:val="00CB55A5"/>
    <w:rsid w:val="00CB609B"/>
    <w:rsid w:val="00CB6889"/>
    <w:rsid w:val="00CB7754"/>
    <w:rsid w:val="00CB7A20"/>
    <w:rsid w:val="00CC0779"/>
    <w:rsid w:val="00CC2203"/>
    <w:rsid w:val="00CC2A62"/>
    <w:rsid w:val="00CC2F04"/>
    <w:rsid w:val="00CC3A0B"/>
    <w:rsid w:val="00CC3D00"/>
    <w:rsid w:val="00CC4211"/>
    <w:rsid w:val="00CC5287"/>
    <w:rsid w:val="00CC5337"/>
    <w:rsid w:val="00CC79B6"/>
    <w:rsid w:val="00CD0A5C"/>
    <w:rsid w:val="00CD0CA8"/>
    <w:rsid w:val="00CD35E1"/>
    <w:rsid w:val="00CD3661"/>
    <w:rsid w:val="00CD4059"/>
    <w:rsid w:val="00CD420D"/>
    <w:rsid w:val="00CD52A8"/>
    <w:rsid w:val="00CD6DC1"/>
    <w:rsid w:val="00CE0D04"/>
    <w:rsid w:val="00CE1E7A"/>
    <w:rsid w:val="00CE2B1D"/>
    <w:rsid w:val="00CE2CA2"/>
    <w:rsid w:val="00CE53D3"/>
    <w:rsid w:val="00CE5FAE"/>
    <w:rsid w:val="00CF0C2A"/>
    <w:rsid w:val="00CF0E3F"/>
    <w:rsid w:val="00CF645D"/>
    <w:rsid w:val="00CF761D"/>
    <w:rsid w:val="00D00F61"/>
    <w:rsid w:val="00D01361"/>
    <w:rsid w:val="00D022D8"/>
    <w:rsid w:val="00D036D5"/>
    <w:rsid w:val="00D03A37"/>
    <w:rsid w:val="00D04512"/>
    <w:rsid w:val="00D046D1"/>
    <w:rsid w:val="00D05805"/>
    <w:rsid w:val="00D05CFB"/>
    <w:rsid w:val="00D064E8"/>
    <w:rsid w:val="00D076DF"/>
    <w:rsid w:val="00D07A1A"/>
    <w:rsid w:val="00D07B54"/>
    <w:rsid w:val="00D11F95"/>
    <w:rsid w:val="00D12258"/>
    <w:rsid w:val="00D1388F"/>
    <w:rsid w:val="00D13EE0"/>
    <w:rsid w:val="00D153FC"/>
    <w:rsid w:val="00D17838"/>
    <w:rsid w:val="00D200D5"/>
    <w:rsid w:val="00D2027F"/>
    <w:rsid w:val="00D207A1"/>
    <w:rsid w:val="00D21A49"/>
    <w:rsid w:val="00D231E4"/>
    <w:rsid w:val="00D24297"/>
    <w:rsid w:val="00D26988"/>
    <w:rsid w:val="00D33DFF"/>
    <w:rsid w:val="00D33ECB"/>
    <w:rsid w:val="00D35460"/>
    <w:rsid w:val="00D36886"/>
    <w:rsid w:val="00D40AFF"/>
    <w:rsid w:val="00D40B93"/>
    <w:rsid w:val="00D42F7A"/>
    <w:rsid w:val="00D44018"/>
    <w:rsid w:val="00D44193"/>
    <w:rsid w:val="00D44813"/>
    <w:rsid w:val="00D4602D"/>
    <w:rsid w:val="00D462FB"/>
    <w:rsid w:val="00D5224A"/>
    <w:rsid w:val="00D53151"/>
    <w:rsid w:val="00D579B0"/>
    <w:rsid w:val="00D60465"/>
    <w:rsid w:val="00D6161A"/>
    <w:rsid w:val="00D63721"/>
    <w:rsid w:val="00D652BA"/>
    <w:rsid w:val="00D66717"/>
    <w:rsid w:val="00D66ECA"/>
    <w:rsid w:val="00D6792D"/>
    <w:rsid w:val="00D715D2"/>
    <w:rsid w:val="00D72AF3"/>
    <w:rsid w:val="00D74573"/>
    <w:rsid w:val="00D75F7A"/>
    <w:rsid w:val="00D7776D"/>
    <w:rsid w:val="00D80942"/>
    <w:rsid w:val="00D81158"/>
    <w:rsid w:val="00D81CEC"/>
    <w:rsid w:val="00D8240C"/>
    <w:rsid w:val="00D83863"/>
    <w:rsid w:val="00D86235"/>
    <w:rsid w:val="00D878E2"/>
    <w:rsid w:val="00D92AB9"/>
    <w:rsid w:val="00D9380D"/>
    <w:rsid w:val="00D94441"/>
    <w:rsid w:val="00D94B1C"/>
    <w:rsid w:val="00D96C7F"/>
    <w:rsid w:val="00DA010D"/>
    <w:rsid w:val="00DA35D3"/>
    <w:rsid w:val="00DA522E"/>
    <w:rsid w:val="00DA62CF"/>
    <w:rsid w:val="00DA6D12"/>
    <w:rsid w:val="00DB073C"/>
    <w:rsid w:val="00DB3C13"/>
    <w:rsid w:val="00DB5030"/>
    <w:rsid w:val="00DB655F"/>
    <w:rsid w:val="00DB71DD"/>
    <w:rsid w:val="00DB75C8"/>
    <w:rsid w:val="00DB7EA2"/>
    <w:rsid w:val="00DC247D"/>
    <w:rsid w:val="00DC30D2"/>
    <w:rsid w:val="00DC3CF8"/>
    <w:rsid w:val="00DC3F21"/>
    <w:rsid w:val="00DC4E2C"/>
    <w:rsid w:val="00DC4F0C"/>
    <w:rsid w:val="00DC4FC6"/>
    <w:rsid w:val="00DC5B61"/>
    <w:rsid w:val="00DC74C8"/>
    <w:rsid w:val="00DD05D1"/>
    <w:rsid w:val="00DD3242"/>
    <w:rsid w:val="00DD33B8"/>
    <w:rsid w:val="00DD46B4"/>
    <w:rsid w:val="00DD6AE4"/>
    <w:rsid w:val="00DD7D8D"/>
    <w:rsid w:val="00DE0BFE"/>
    <w:rsid w:val="00DE1B76"/>
    <w:rsid w:val="00DE23E2"/>
    <w:rsid w:val="00DE5F2B"/>
    <w:rsid w:val="00DE6C1A"/>
    <w:rsid w:val="00DF1F33"/>
    <w:rsid w:val="00DF256D"/>
    <w:rsid w:val="00DF39C2"/>
    <w:rsid w:val="00DF3AE3"/>
    <w:rsid w:val="00DF4F27"/>
    <w:rsid w:val="00DF7870"/>
    <w:rsid w:val="00DF7FB5"/>
    <w:rsid w:val="00E00321"/>
    <w:rsid w:val="00E0098A"/>
    <w:rsid w:val="00E01F11"/>
    <w:rsid w:val="00E02CA1"/>
    <w:rsid w:val="00E05459"/>
    <w:rsid w:val="00E06128"/>
    <w:rsid w:val="00E06C93"/>
    <w:rsid w:val="00E129D6"/>
    <w:rsid w:val="00E15E61"/>
    <w:rsid w:val="00E1646F"/>
    <w:rsid w:val="00E16560"/>
    <w:rsid w:val="00E16D2D"/>
    <w:rsid w:val="00E1744B"/>
    <w:rsid w:val="00E17D83"/>
    <w:rsid w:val="00E17E39"/>
    <w:rsid w:val="00E235E7"/>
    <w:rsid w:val="00E242DD"/>
    <w:rsid w:val="00E26793"/>
    <w:rsid w:val="00E3192E"/>
    <w:rsid w:val="00E32BE5"/>
    <w:rsid w:val="00E40DBB"/>
    <w:rsid w:val="00E411D3"/>
    <w:rsid w:val="00E428F9"/>
    <w:rsid w:val="00E44F23"/>
    <w:rsid w:val="00E50151"/>
    <w:rsid w:val="00E507D9"/>
    <w:rsid w:val="00E52A19"/>
    <w:rsid w:val="00E54C1C"/>
    <w:rsid w:val="00E557BF"/>
    <w:rsid w:val="00E57E85"/>
    <w:rsid w:val="00E61692"/>
    <w:rsid w:val="00E628B9"/>
    <w:rsid w:val="00E66008"/>
    <w:rsid w:val="00E67494"/>
    <w:rsid w:val="00E703D4"/>
    <w:rsid w:val="00E7076E"/>
    <w:rsid w:val="00E7266C"/>
    <w:rsid w:val="00E73C00"/>
    <w:rsid w:val="00E7595E"/>
    <w:rsid w:val="00E76CB3"/>
    <w:rsid w:val="00E77607"/>
    <w:rsid w:val="00E80A98"/>
    <w:rsid w:val="00E844C4"/>
    <w:rsid w:val="00E860D6"/>
    <w:rsid w:val="00E864FE"/>
    <w:rsid w:val="00E86C37"/>
    <w:rsid w:val="00E86CAC"/>
    <w:rsid w:val="00E87357"/>
    <w:rsid w:val="00E87D80"/>
    <w:rsid w:val="00E87F65"/>
    <w:rsid w:val="00E9325A"/>
    <w:rsid w:val="00E93CAB"/>
    <w:rsid w:val="00E95217"/>
    <w:rsid w:val="00E95A68"/>
    <w:rsid w:val="00E95ABE"/>
    <w:rsid w:val="00E96F4C"/>
    <w:rsid w:val="00EA19B7"/>
    <w:rsid w:val="00EA1B82"/>
    <w:rsid w:val="00EB1D4E"/>
    <w:rsid w:val="00EB300A"/>
    <w:rsid w:val="00EB30BB"/>
    <w:rsid w:val="00EB3189"/>
    <w:rsid w:val="00EB3571"/>
    <w:rsid w:val="00EB367E"/>
    <w:rsid w:val="00EB402B"/>
    <w:rsid w:val="00EB49A4"/>
    <w:rsid w:val="00EB5812"/>
    <w:rsid w:val="00EB6A71"/>
    <w:rsid w:val="00EC0AD7"/>
    <w:rsid w:val="00EC1562"/>
    <w:rsid w:val="00EC264A"/>
    <w:rsid w:val="00EC26AE"/>
    <w:rsid w:val="00EC28BA"/>
    <w:rsid w:val="00EC346F"/>
    <w:rsid w:val="00EC3763"/>
    <w:rsid w:val="00EC3DE3"/>
    <w:rsid w:val="00EC4273"/>
    <w:rsid w:val="00EC5987"/>
    <w:rsid w:val="00EC5FFC"/>
    <w:rsid w:val="00ED3A9F"/>
    <w:rsid w:val="00ED620D"/>
    <w:rsid w:val="00ED75CB"/>
    <w:rsid w:val="00ED7D64"/>
    <w:rsid w:val="00EE10E8"/>
    <w:rsid w:val="00EE33EA"/>
    <w:rsid w:val="00EE35CC"/>
    <w:rsid w:val="00EE4982"/>
    <w:rsid w:val="00EE5EC4"/>
    <w:rsid w:val="00EE797E"/>
    <w:rsid w:val="00EF32CA"/>
    <w:rsid w:val="00EF4FFA"/>
    <w:rsid w:val="00EF7DA5"/>
    <w:rsid w:val="00F00CA8"/>
    <w:rsid w:val="00F01806"/>
    <w:rsid w:val="00F01FF4"/>
    <w:rsid w:val="00F023D3"/>
    <w:rsid w:val="00F03207"/>
    <w:rsid w:val="00F04867"/>
    <w:rsid w:val="00F100FB"/>
    <w:rsid w:val="00F1485A"/>
    <w:rsid w:val="00F1683A"/>
    <w:rsid w:val="00F16CEF"/>
    <w:rsid w:val="00F20AB3"/>
    <w:rsid w:val="00F20E35"/>
    <w:rsid w:val="00F22AAB"/>
    <w:rsid w:val="00F23259"/>
    <w:rsid w:val="00F26C4C"/>
    <w:rsid w:val="00F2798A"/>
    <w:rsid w:val="00F3001A"/>
    <w:rsid w:val="00F30504"/>
    <w:rsid w:val="00F31744"/>
    <w:rsid w:val="00F31AF9"/>
    <w:rsid w:val="00F33385"/>
    <w:rsid w:val="00F34617"/>
    <w:rsid w:val="00F34F2A"/>
    <w:rsid w:val="00F36EC9"/>
    <w:rsid w:val="00F37B29"/>
    <w:rsid w:val="00F37B67"/>
    <w:rsid w:val="00F40E1E"/>
    <w:rsid w:val="00F421AC"/>
    <w:rsid w:val="00F42EE7"/>
    <w:rsid w:val="00F4315C"/>
    <w:rsid w:val="00F43684"/>
    <w:rsid w:val="00F4507D"/>
    <w:rsid w:val="00F472B0"/>
    <w:rsid w:val="00F475B2"/>
    <w:rsid w:val="00F476FD"/>
    <w:rsid w:val="00F52AC8"/>
    <w:rsid w:val="00F53E34"/>
    <w:rsid w:val="00F5422A"/>
    <w:rsid w:val="00F54EFF"/>
    <w:rsid w:val="00F55ACA"/>
    <w:rsid w:val="00F56552"/>
    <w:rsid w:val="00F60C13"/>
    <w:rsid w:val="00F611E3"/>
    <w:rsid w:val="00F62401"/>
    <w:rsid w:val="00F625DD"/>
    <w:rsid w:val="00F63D9D"/>
    <w:rsid w:val="00F65030"/>
    <w:rsid w:val="00F66F80"/>
    <w:rsid w:val="00F67075"/>
    <w:rsid w:val="00F70E09"/>
    <w:rsid w:val="00F71F0C"/>
    <w:rsid w:val="00F73885"/>
    <w:rsid w:val="00F7476C"/>
    <w:rsid w:val="00F74F31"/>
    <w:rsid w:val="00F76C99"/>
    <w:rsid w:val="00F7789B"/>
    <w:rsid w:val="00F77C07"/>
    <w:rsid w:val="00F81E50"/>
    <w:rsid w:val="00F821CE"/>
    <w:rsid w:val="00F82E55"/>
    <w:rsid w:val="00F833DC"/>
    <w:rsid w:val="00F84636"/>
    <w:rsid w:val="00F85A09"/>
    <w:rsid w:val="00F85F28"/>
    <w:rsid w:val="00F85F7A"/>
    <w:rsid w:val="00F861F6"/>
    <w:rsid w:val="00F86726"/>
    <w:rsid w:val="00F903FB"/>
    <w:rsid w:val="00F920D6"/>
    <w:rsid w:val="00F935F2"/>
    <w:rsid w:val="00F938B3"/>
    <w:rsid w:val="00F94C27"/>
    <w:rsid w:val="00F94FBA"/>
    <w:rsid w:val="00F962B4"/>
    <w:rsid w:val="00F96E94"/>
    <w:rsid w:val="00F979E6"/>
    <w:rsid w:val="00FA0C8F"/>
    <w:rsid w:val="00FA0ED5"/>
    <w:rsid w:val="00FA1CBB"/>
    <w:rsid w:val="00FA2306"/>
    <w:rsid w:val="00FA3EBB"/>
    <w:rsid w:val="00FA5A9A"/>
    <w:rsid w:val="00FA6A7B"/>
    <w:rsid w:val="00FA6F17"/>
    <w:rsid w:val="00FA7830"/>
    <w:rsid w:val="00FB3224"/>
    <w:rsid w:val="00FB4143"/>
    <w:rsid w:val="00FB4AA5"/>
    <w:rsid w:val="00FB4CA3"/>
    <w:rsid w:val="00FB6BEC"/>
    <w:rsid w:val="00FB782C"/>
    <w:rsid w:val="00FC1973"/>
    <w:rsid w:val="00FC1DC3"/>
    <w:rsid w:val="00FC5865"/>
    <w:rsid w:val="00FD02EB"/>
    <w:rsid w:val="00FD19E5"/>
    <w:rsid w:val="00FD27B4"/>
    <w:rsid w:val="00FD3793"/>
    <w:rsid w:val="00FD3F36"/>
    <w:rsid w:val="00FD4AD9"/>
    <w:rsid w:val="00FD4C8B"/>
    <w:rsid w:val="00FD5EC5"/>
    <w:rsid w:val="00FD6964"/>
    <w:rsid w:val="00FD6B99"/>
    <w:rsid w:val="00FD7438"/>
    <w:rsid w:val="00FD7736"/>
    <w:rsid w:val="00FE08B8"/>
    <w:rsid w:val="00FE1FCA"/>
    <w:rsid w:val="00FE2CA0"/>
    <w:rsid w:val="00FE35F5"/>
    <w:rsid w:val="00FE37AD"/>
    <w:rsid w:val="00FE3BD0"/>
    <w:rsid w:val="00FE4FAF"/>
    <w:rsid w:val="00FE50BD"/>
    <w:rsid w:val="00FE549F"/>
    <w:rsid w:val="00FE6215"/>
    <w:rsid w:val="00FF02F1"/>
    <w:rsid w:val="00FF18B1"/>
    <w:rsid w:val="00FF20B6"/>
    <w:rsid w:val="00FF3811"/>
    <w:rsid w:val="00FF4921"/>
    <w:rsid w:val="00FF59BE"/>
    <w:rsid w:val="00FF5FA5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71F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09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09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09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76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3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28E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7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8400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47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4FBE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09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09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09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B76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761A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B761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B761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B761A"/>
    <w:pPr>
      <w:spacing w:after="100"/>
      <w:ind w:left="44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380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0C0029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09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09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09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76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3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28E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7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8400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47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4FBE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09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09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09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B76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761A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B761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B761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B761A"/>
    <w:pPr>
      <w:spacing w:after="100"/>
      <w:ind w:left="44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380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0C0029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1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62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7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8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00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0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7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7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3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6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2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67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8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2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8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7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4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1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55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25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6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73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6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0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1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pPafvW6fg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socialprogress.org/static/052f8d5f912a0d7b3fa690a8463944ab/can-scorecard_1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wn@organizationalexcellencespecialists.ca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s://organizationalexcellencespecialists.ca/workshops-events/global-oe-inde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0565F-E231-4CF7-B472-43C67A818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Ringrose</dc:creator>
  <cp:lastModifiedBy>Perry</cp:lastModifiedBy>
  <cp:revision>2</cp:revision>
  <cp:lastPrinted>2023-11-25T00:55:00Z</cp:lastPrinted>
  <dcterms:created xsi:type="dcterms:W3CDTF">2023-12-24T04:57:00Z</dcterms:created>
  <dcterms:modified xsi:type="dcterms:W3CDTF">2023-12-24T04:57:00Z</dcterms:modified>
</cp:coreProperties>
</file>