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5F" w:rsidRPr="00C24C5F" w:rsidRDefault="00C24C5F" w:rsidP="00DA4F4C">
      <w:pPr>
        <w:pStyle w:val="NormalWeb"/>
        <w:spacing w:before="0" w:beforeAutospacing="0"/>
        <w:rPr>
          <w:rStyle w:val="Strong"/>
          <w:rFonts w:asciiTheme="minorHAnsi" w:hAnsiTheme="minorHAnsi" w:cstheme="minorHAnsi"/>
          <w:sz w:val="32"/>
          <w:szCs w:val="32"/>
        </w:rPr>
      </w:pPr>
      <w:bookmarkStart w:id="0" w:name="_GoBack"/>
      <w:bookmarkEnd w:id="0"/>
      <w:r>
        <w:rPr>
          <w:rStyle w:val="Strong"/>
          <w:rFonts w:asciiTheme="minorHAnsi" w:hAnsiTheme="minorHAnsi" w:cstheme="minorHAnsi"/>
          <w:sz w:val="32"/>
          <w:szCs w:val="32"/>
        </w:rPr>
        <w:t>Wealth Inequality: Disparities Contributing to Global Turmoil</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Style w:val="Emphasis"/>
          <w:rFonts w:asciiTheme="minorHAnsi" w:eastAsiaTheme="majorEastAsia" w:hAnsiTheme="minorHAnsi" w:cstheme="minorHAnsi"/>
          <w:sz w:val="28"/>
          <w:szCs w:val="28"/>
        </w:rPr>
        <w:t>Tax loopholes and charitable donations by the wealthy are actually making the gap between the rich and everyone else even bigger</w:t>
      </w:r>
    </w:p>
    <w:p w:rsidR="00DA4F4C" w:rsidRPr="00DA4F4C" w:rsidRDefault="00DA4F4C" w:rsidP="00DA4F4C">
      <w:pPr>
        <w:spacing w:after="100" w:afterAutospacing="1" w:line="240" w:lineRule="auto"/>
        <w:rPr>
          <w:rFonts w:eastAsia="Times New Roman" w:cstheme="minorHAnsi"/>
          <w:b/>
          <w:color w:val="auto"/>
          <w:kern w:val="0"/>
          <w:sz w:val="28"/>
          <w:szCs w:val="28"/>
          <w:lang w:eastAsia="en-CA"/>
          <w14:ligatures w14:val="none"/>
        </w:rPr>
      </w:pPr>
      <w:r w:rsidRPr="00DA4F4C">
        <w:rPr>
          <w:rFonts w:eastAsia="Times New Roman" w:cstheme="minorHAnsi"/>
          <w:color w:val="auto"/>
          <w:kern w:val="0"/>
          <w:sz w:val="28"/>
          <w:szCs w:val="28"/>
          <w:lang w:eastAsia="en-CA"/>
          <w14:ligatures w14:val="none"/>
        </w:rPr>
        <w:t xml:space="preserve">By the </w:t>
      </w:r>
      <w:r w:rsidRPr="00DA4F4C">
        <w:rPr>
          <w:rFonts w:eastAsia="Times New Roman" w:cstheme="minorHAnsi"/>
          <w:b/>
          <w:color w:val="auto"/>
          <w:kern w:val="0"/>
          <w:sz w:val="28"/>
          <w:szCs w:val="28"/>
          <w:lang w:eastAsia="en-CA"/>
          <w14:ligatures w14:val="none"/>
        </w:rPr>
        <w:t>KEI Network</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Wealth inequality has always been a reality, and Canada is no exception. While the wealthiest Canadians contribute significantly through taxes and philanthropy, their efforts often fall short of addressing the underlying causes of inequality. In many cases, they offer temporary relief rather than lasting solutions to a problem that continues to grow.</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Let’s take a look at taxes. In Canada, we have a progressive tax system, which means that higher-income earners pay a larger percentage of their income in taxes. In theory, this should reduce inequality by funding essential services such as healthcare, education, and infrastructure – services that are intended to support low- and middle-income Canadians. But the situation isn’t quite that straightforward.</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Many of the wealthiest Canadians use tax loopholes to reduce the amount they actually pay. Investment income, capital gains, and other financial strategies often receive more favourable tax treatment than ordinary salaries. So, while it may seem like the wealthy are paying their fair share, the reality is that many of them can protect significant portions of their wealth. This only widens the gap between the wealthy and everyone else.</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Beyond the issue of how much tax is paid, it’s also critical to consider how tax revenue is spent. Canada takes pride in its universal healthcare and public education systems, but access to these services can still be unequal, depending on where you live and your economic circumstances. When tax revenues are not allocated effectively, it doesn’t matter how much the wealthiest contribute – inequality will persist if those most in need aren’t benefiting.</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 xml:space="preserve">Philanthropy is another way in which wealthy Canadians give back. Large donations are often directed toward healthcare, education, or community </w:t>
      </w:r>
      <w:proofErr w:type="gramStart"/>
      <w:r w:rsidRPr="00DA4F4C">
        <w:rPr>
          <w:rFonts w:asciiTheme="minorHAnsi" w:hAnsiTheme="minorHAnsi" w:cstheme="minorHAnsi"/>
          <w:sz w:val="28"/>
          <w:szCs w:val="28"/>
        </w:rPr>
        <w:t>programs,</w:t>
      </w:r>
      <w:proofErr w:type="gramEnd"/>
      <w:r w:rsidRPr="00DA4F4C">
        <w:rPr>
          <w:rFonts w:asciiTheme="minorHAnsi" w:hAnsiTheme="minorHAnsi" w:cstheme="minorHAnsi"/>
          <w:sz w:val="28"/>
          <w:szCs w:val="28"/>
        </w:rPr>
        <w:t xml:space="preserve"> and these contributions can have a noticeable impact, especially at the local level. It’s hard to argue against the value of a new hospital wing or </w:t>
      </w:r>
      <w:r w:rsidRPr="00DA4F4C">
        <w:rPr>
          <w:rFonts w:asciiTheme="minorHAnsi" w:hAnsiTheme="minorHAnsi" w:cstheme="minorHAnsi"/>
          <w:sz w:val="28"/>
          <w:szCs w:val="28"/>
        </w:rPr>
        <w:lastRenderedPageBreak/>
        <w:t>scholarships that open doors for students who might otherwise not have the chance.</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But philanthropy alone can’t solve the bigger, systemic issues. These donations tend to address symptoms rather than causes. For example, a multimillion-dollar gift might improve healthcare access in one community, but it doesn’t address why our healthcare system is stretched in the first place. And there’s a broader question to consider: Should a small group of wealthy individuals have so much power over which social problems get attention?</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When the wealthy decide where their money goes, it raises concerns about accountability. While their contributions are often generous and well-meaning, they can lead to a situation where their priorities dictate public outcomes, potentially sidelining broader societal needs. In some cases, philanthropic efforts may even influence public policy in ways that ultimately benefit the donors more than the public.</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Historically, societies where wealth becomes too concentrated in the hands of a few have experienced social unrest and economic instability. While Canada has long prided itself on being more equitable than some other nations, we are not immune to these pressures. The concentration of wealth at the top is growing, and it’s becoming harder for ordinary Canadians to get ahead.</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In the 21st century, new forms of wealth generation – especially through technology and finance – are making this gap even wider. Many of Canada’s wealthiest individuals have built their fortunes in industries like real estate, technology, and financial services, where the rules often seem to favour those who already have capital.</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 xml:space="preserve">As technology continues to evolve, it’s essential to ask what the future holds. Emerging sectors like artificial intelligence, biotechnology, and clean energy will likely create immense wealth for those who control them. The world’s first </w:t>
      </w:r>
      <w:proofErr w:type="spellStart"/>
      <w:r w:rsidRPr="00DA4F4C">
        <w:rPr>
          <w:rFonts w:asciiTheme="minorHAnsi" w:hAnsiTheme="minorHAnsi" w:cstheme="minorHAnsi"/>
          <w:sz w:val="28"/>
          <w:szCs w:val="28"/>
        </w:rPr>
        <w:t>trillionaire</w:t>
      </w:r>
      <w:proofErr w:type="spellEnd"/>
      <w:r w:rsidRPr="00DA4F4C">
        <w:rPr>
          <w:rFonts w:asciiTheme="minorHAnsi" w:hAnsiTheme="minorHAnsi" w:cstheme="minorHAnsi"/>
          <w:sz w:val="28"/>
          <w:szCs w:val="28"/>
        </w:rPr>
        <w:t xml:space="preserve"> could emerge in the next two decades. If the benefits of these technologies aren’t shared more equitably, inequality will only grow, and this could have serious consequences for Canada.</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 xml:space="preserve">So, what can be done? While the contributions of wealthy Canadians are important, they are not enough to address the deep-rooted issues that drive inequality. Canada needs policies that ensure all citizens have access to quality </w:t>
      </w:r>
      <w:r w:rsidRPr="00DA4F4C">
        <w:rPr>
          <w:rFonts w:asciiTheme="minorHAnsi" w:hAnsiTheme="minorHAnsi" w:cstheme="minorHAnsi"/>
          <w:sz w:val="28"/>
          <w:szCs w:val="28"/>
        </w:rPr>
        <w:lastRenderedPageBreak/>
        <w:t>education, healthcare, and economic opportunities. This also means taking a closer look at tax policies to ensure fairness – closing loopholes that allow the wealthiest to pay less than their share.</w:t>
      </w:r>
    </w:p>
    <w:p w:rsidR="00DA4F4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As new industries emerge, Canada must actively ensure that the wealth it generates is shared broadly. This could involve investing in retraining programs, providing better access to capital for entrepreneurs, or increasing public investment in innovation. If we don’t take these steps, the wealth gap will continue to widen, with far-reaching effects on our economy and society.</w:t>
      </w:r>
    </w:p>
    <w:p w:rsidR="0034629C" w:rsidRPr="00DA4F4C" w:rsidRDefault="00DA4F4C" w:rsidP="00DA4F4C">
      <w:pPr>
        <w:pStyle w:val="NormalWeb"/>
        <w:spacing w:before="0" w:beforeAutospacing="0"/>
        <w:rPr>
          <w:rFonts w:asciiTheme="minorHAnsi" w:hAnsiTheme="minorHAnsi" w:cstheme="minorHAnsi"/>
          <w:sz w:val="28"/>
          <w:szCs w:val="28"/>
        </w:rPr>
      </w:pPr>
      <w:r w:rsidRPr="00DA4F4C">
        <w:rPr>
          <w:rFonts w:asciiTheme="minorHAnsi" w:hAnsiTheme="minorHAnsi" w:cstheme="minorHAnsi"/>
          <w:sz w:val="28"/>
          <w:szCs w:val="28"/>
        </w:rPr>
        <w:t xml:space="preserve">Ultimately, the wealthiest Canadians play a crucial role through taxes and philanthropy, but these efforts alone won’t close the gap. </w:t>
      </w:r>
      <w:proofErr w:type="gramStart"/>
      <w:r w:rsidRPr="00DA4F4C">
        <w:rPr>
          <w:rFonts w:asciiTheme="minorHAnsi" w:hAnsiTheme="minorHAnsi" w:cstheme="minorHAnsi"/>
          <w:sz w:val="28"/>
          <w:szCs w:val="28"/>
        </w:rPr>
        <w:t>What’s</w:t>
      </w:r>
      <w:proofErr w:type="gramEnd"/>
      <w:r w:rsidRPr="00DA4F4C">
        <w:rPr>
          <w:rFonts w:asciiTheme="minorHAnsi" w:hAnsiTheme="minorHAnsi" w:cstheme="minorHAnsi"/>
          <w:sz w:val="28"/>
          <w:szCs w:val="28"/>
        </w:rPr>
        <w:t xml:space="preserve"> needed are systemic changes that address the root causes of inequality. If we don’t act now, the disparities between the wealthy and everyone else will continue to grow, posing serious risks to the future of Canada’s economic and social fabric.</w:t>
      </w:r>
    </w:p>
    <w:sectPr w:rsidR="0034629C" w:rsidRPr="00DA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4C"/>
    <w:rsid w:val="0034629C"/>
    <w:rsid w:val="00B67BB0"/>
    <w:rsid w:val="00C24C5F"/>
    <w:rsid w:val="00DA4F4C"/>
    <w:rsid w:val="00E5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4C"/>
    <w:pPr>
      <w:spacing w:after="160" w:line="256" w:lineRule="auto"/>
    </w:pPr>
    <w:rPr>
      <w:color w:val="000000" w:themeColor="text1"/>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F4C"/>
    <w:pPr>
      <w:spacing w:before="100" w:beforeAutospacing="1" w:after="100" w:afterAutospacing="1" w:line="240" w:lineRule="auto"/>
    </w:pPr>
    <w:rPr>
      <w:rFonts w:ascii="Times New Roman" w:eastAsia="Times New Roman" w:hAnsi="Times New Roman" w:cs="Times New Roman"/>
      <w:color w:val="auto"/>
      <w:kern w:val="0"/>
      <w:sz w:val="24"/>
      <w:szCs w:val="24"/>
      <w:lang w:eastAsia="en-CA"/>
      <w14:ligatures w14:val="none"/>
    </w:rPr>
  </w:style>
  <w:style w:type="character" w:styleId="Emphasis">
    <w:name w:val="Emphasis"/>
    <w:basedOn w:val="DefaultParagraphFont"/>
    <w:uiPriority w:val="20"/>
    <w:qFormat/>
    <w:rsid w:val="00DA4F4C"/>
    <w:rPr>
      <w:i/>
      <w:iCs/>
    </w:rPr>
  </w:style>
  <w:style w:type="paragraph" w:styleId="BalloonText">
    <w:name w:val="Balloon Text"/>
    <w:basedOn w:val="Normal"/>
    <w:link w:val="BalloonTextChar"/>
    <w:uiPriority w:val="99"/>
    <w:semiHidden/>
    <w:unhideWhenUsed/>
    <w:rsid w:val="00E5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3B"/>
    <w:rPr>
      <w:rFonts w:ascii="Tahoma" w:hAnsi="Tahoma" w:cs="Tahoma"/>
      <w:color w:val="000000" w:themeColor="text1"/>
      <w:kern w:val="2"/>
      <w:sz w:val="16"/>
      <w:szCs w:val="16"/>
      <w:lang w:val="en-CA"/>
      <w14:ligatures w14:val="standardContextual"/>
    </w:rPr>
  </w:style>
  <w:style w:type="character" w:styleId="Strong">
    <w:name w:val="Strong"/>
    <w:basedOn w:val="DefaultParagraphFont"/>
    <w:uiPriority w:val="22"/>
    <w:qFormat/>
    <w:rsid w:val="00C24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4C"/>
    <w:pPr>
      <w:spacing w:after="160" w:line="256" w:lineRule="auto"/>
    </w:pPr>
    <w:rPr>
      <w:color w:val="000000" w:themeColor="text1"/>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F4C"/>
    <w:pPr>
      <w:spacing w:before="100" w:beforeAutospacing="1" w:after="100" w:afterAutospacing="1" w:line="240" w:lineRule="auto"/>
    </w:pPr>
    <w:rPr>
      <w:rFonts w:ascii="Times New Roman" w:eastAsia="Times New Roman" w:hAnsi="Times New Roman" w:cs="Times New Roman"/>
      <w:color w:val="auto"/>
      <w:kern w:val="0"/>
      <w:sz w:val="24"/>
      <w:szCs w:val="24"/>
      <w:lang w:eastAsia="en-CA"/>
      <w14:ligatures w14:val="none"/>
    </w:rPr>
  </w:style>
  <w:style w:type="character" w:styleId="Emphasis">
    <w:name w:val="Emphasis"/>
    <w:basedOn w:val="DefaultParagraphFont"/>
    <w:uiPriority w:val="20"/>
    <w:qFormat/>
    <w:rsid w:val="00DA4F4C"/>
    <w:rPr>
      <w:i/>
      <w:iCs/>
    </w:rPr>
  </w:style>
  <w:style w:type="paragraph" w:styleId="BalloonText">
    <w:name w:val="Balloon Text"/>
    <w:basedOn w:val="Normal"/>
    <w:link w:val="BalloonTextChar"/>
    <w:uiPriority w:val="99"/>
    <w:semiHidden/>
    <w:unhideWhenUsed/>
    <w:rsid w:val="00E5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3B"/>
    <w:rPr>
      <w:rFonts w:ascii="Tahoma" w:hAnsi="Tahoma" w:cs="Tahoma"/>
      <w:color w:val="000000" w:themeColor="text1"/>
      <w:kern w:val="2"/>
      <w:sz w:val="16"/>
      <w:szCs w:val="16"/>
      <w:lang w:val="en-CA"/>
      <w14:ligatures w14:val="standardContextual"/>
    </w:rPr>
  </w:style>
  <w:style w:type="character" w:styleId="Strong">
    <w:name w:val="Strong"/>
    <w:basedOn w:val="DefaultParagraphFont"/>
    <w:uiPriority w:val="22"/>
    <w:qFormat/>
    <w:rsid w:val="00C24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cp:lastPrinted>2024-10-20T13:48:00Z</cp:lastPrinted>
  <dcterms:created xsi:type="dcterms:W3CDTF">2024-10-23T02:21:00Z</dcterms:created>
  <dcterms:modified xsi:type="dcterms:W3CDTF">2024-10-23T02:21:00Z</dcterms:modified>
</cp:coreProperties>
</file>